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华文中宋" w:eastAsia="华文中宋"/>
          <w:b/>
          <w:sz w:val="48"/>
          <w:szCs w:val="48"/>
        </w:rPr>
      </w:pPr>
      <w:r>
        <w:rPr>
          <w:rFonts w:hAnsi="华文中宋" w:eastAsia="华文中宋"/>
          <w:b/>
          <w:sz w:val="48"/>
          <w:szCs w:val="48"/>
        </w:rPr>
        <w:t>证券行业促进乡村振兴公益行动</w:t>
      </w:r>
    </w:p>
    <w:p>
      <w:pPr>
        <w:jc w:val="center"/>
        <w:rPr>
          <w:rFonts w:hint="eastAsia" w:hAnsi="华文中宋" w:eastAsia="华文中宋"/>
          <w:b/>
          <w:sz w:val="48"/>
          <w:szCs w:val="48"/>
        </w:rPr>
      </w:pPr>
      <w:r>
        <w:rPr>
          <w:rFonts w:eastAsia="华文中宋"/>
          <w:b/>
          <w:sz w:val="48"/>
          <w:szCs w:val="48"/>
        </w:rPr>
        <w:t>20</w:t>
      </w:r>
      <w:r>
        <w:rPr>
          <w:rFonts w:hint="eastAsia" w:eastAsia="华文中宋"/>
          <w:b/>
          <w:sz w:val="48"/>
          <w:szCs w:val="48"/>
        </w:rPr>
        <w:t>22</w:t>
      </w:r>
      <w:r>
        <w:rPr>
          <w:rFonts w:hAnsi="华文中宋" w:eastAsia="华文中宋"/>
          <w:b/>
          <w:sz w:val="48"/>
          <w:szCs w:val="48"/>
        </w:rPr>
        <w:t>年</w:t>
      </w:r>
      <w:r>
        <w:rPr>
          <w:rFonts w:hint="eastAsia" w:hAnsi="华文中宋" w:eastAsia="华文中宋"/>
          <w:b/>
          <w:sz w:val="48"/>
          <w:szCs w:val="48"/>
        </w:rPr>
        <w:t>县域经济调研报告</w:t>
      </w:r>
    </w:p>
    <w:p>
      <w:pPr>
        <w:rPr>
          <w:rFonts w:hint="eastAsia" w:ascii="宋体" w:hAnsi="宋体"/>
          <w:sz w:val="32"/>
        </w:rPr>
      </w:pPr>
    </w:p>
    <w:p>
      <w:pPr>
        <w:jc w:val="center"/>
        <w:rPr>
          <w:rFonts w:hint="eastAsia" w:ascii="仿宋_GB2312" w:hAnsi="宋体" w:eastAsia="仿宋_GB2312"/>
          <w:b/>
          <w:sz w:val="32"/>
        </w:rPr>
      </w:pPr>
    </w:p>
    <w:p>
      <w:pPr>
        <w:jc w:val="center"/>
        <w:rPr>
          <w:rFonts w:hint="eastAsia" w:ascii="仿宋_GB2312" w:hAnsi="宋体" w:eastAsia="仿宋_GB2312"/>
          <w:b/>
          <w:sz w:val="32"/>
        </w:rPr>
      </w:pPr>
    </w:p>
    <w:p>
      <w:pPr>
        <w:jc w:val="center"/>
        <w:rPr>
          <w:rFonts w:hint="eastAsia" w:ascii="仿宋_GB2312" w:hAnsi="宋体" w:eastAsia="仿宋_GB2312"/>
          <w:sz w:val="32"/>
          <w:lang w:val="en-US" w:eastAsia="zh-CN"/>
        </w:rPr>
      </w:pPr>
      <w:r>
        <w:rPr>
          <w:rFonts w:hint="eastAsia" w:ascii="仿宋_GB2312" w:hAnsi="宋体" w:eastAsia="仿宋_GB2312"/>
          <w:b/>
          <w:sz w:val="32"/>
        </w:rPr>
        <w:t>报告名称</w:t>
      </w:r>
      <w:r>
        <w:rPr>
          <w:rFonts w:hint="eastAsia" w:ascii="仿宋_GB2312" w:hAnsi="宋体" w:eastAsia="仿宋_GB2312"/>
          <w:b/>
          <w:sz w:val="32"/>
          <w:lang w:eastAsia="zh-CN"/>
        </w:rPr>
        <w:t>：</w:t>
      </w:r>
      <w:r>
        <w:rPr>
          <w:rFonts w:hint="eastAsia" w:ascii="仿宋_GB2312" w:hAnsi="宋体" w:eastAsia="仿宋_GB2312"/>
          <w:spacing w:val="-20"/>
          <w:sz w:val="32"/>
          <w:u w:val="single"/>
        </w:rPr>
        <w:t>中天国富证券关于从江县县域经济发展的调研报告</w:t>
      </w:r>
      <w:r>
        <w:rPr>
          <w:rFonts w:hint="eastAsia" w:ascii="仿宋_GB2312" w:hAnsi="宋体" w:eastAsia="仿宋_GB2312"/>
          <w:spacing w:val="-20"/>
          <w:sz w:val="32"/>
          <w:u w:val="single"/>
          <w:lang w:val="en-US" w:eastAsia="zh-CN"/>
        </w:rPr>
        <w:t xml:space="preserve"> </w:t>
      </w:r>
    </w:p>
    <w:p>
      <w:pPr>
        <w:ind w:firstLine="321" w:firstLineChars="100"/>
        <w:rPr>
          <w:rFonts w:hint="eastAsia" w:ascii="仿宋_GB2312" w:hAnsi="宋体" w:eastAsia="仿宋_GB2312"/>
          <w:b/>
          <w:sz w:val="32"/>
        </w:rPr>
      </w:pPr>
    </w:p>
    <w:p>
      <w:pPr>
        <w:ind w:firstLine="321" w:firstLineChars="100"/>
        <w:rPr>
          <w:rFonts w:hint="default" w:ascii="仿宋_GB2312" w:hAnsi="宋体" w:eastAsia="仿宋_GB2312"/>
          <w:sz w:val="32"/>
          <w:u w:val="single"/>
          <w:lang w:val="en-US" w:eastAsia="zh-CN"/>
        </w:rPr>
      </w:pPr>
      <w:r>
        <w:rPr>
          <w:rFonts w:hint="eastAsia" w:ascii="仿宋_GB2312" w:hAnsi="宋体" w:eastAsia="仿宋_GB2312"/>
          <w:b/>
          <w:sz w:val="32"/>
        </w:rPr>
        <w:t>调研县域:</w:t>
      </w:r>
      <w:r>
        <w:rPr>
          <w:rFonts w:hint="eastAsia" w:ascii="仿宋_GB2312" w:hAnsi="宋体" w:eastAsia="仿宋_GB2312"/>
          <w:sz w:val="32"/>
        </w:rPr>
        <w:t xml:space="preserve"> </w:t>
      </w:r>
      <w:r>
        <w:rPr>
          <w:rFonts w:ascii="仿宋_GB2312" w:hAnsi="宋体" w:eastAsia="仿宋_GB2312"/>
          <w:sz w:val="32"/>
          <w:u w:val="single"/>
        </w:rPr>
        <w:t xml:space="preserve">     </w:t>
      </w:r>
      <w:r>
        <w:rPr>
          <w:rFonts w:hint="eastAsia" w:ascii="仿宋_GB2312" w:hAnsi="宋体" w:eastAsia="仿宋_GB2312"/>
          <w:sz w:val="32"/>
          <w:u w:val="single"/>
          <w:lang w:val="en-US" w:eastAsia="zh-CN"/>
        </w:rPr>
        <w:t>贵州省从江县</w:t>
      </w:r>
      <w:r>
        <w:rPr>
          <w:rFonts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p>
    <w:p>
      <w:pPr>
        <w:ind w:firstLine="1449" w:firstLineChars="453"/>
        <w:rPr>
          <w:rFonts w:hint="eastAsia" w:ascii="仿宋_GB2312" w:hAnsi="宋体" w:eastAsia="仿宋_GB2312"/>
          <w:sz w:val="32"/>
          <w:u w:val="single"/>
        </w:rPr>
      </w:pPr>
    </w:p>
    <w:p>
      <w:pPr>
        <w:ind w:firstLine="321" w:firstLineChars="100"/>
        <w:rPr>
          <w:rFonts w:hint="default" w:ascii="仿宋_GB2312" w:hAnsi="宋体" w:eastAsia="仿宋_GB2312"/>
          <w:sz w:val="32"/>
          <w:u w:val="single"/>
          <w:lang w:val="en-US" w:eastAsia="zh-CN"/>
        </w:rPr>
      </w:pPr>
      <w:r>
        <w:rPr>
          <w:rFonts w:hint="eastAsia" w:ascii="仿宋_GB2312" w:hAnsi="宋体" w:eastAsia="仿宋_GB2312"/>
          <w:b/>
          <w:sz w:val="32"/>
        </w:rPr>
        <w:t xml:space="preserve">牵头调研单位: </w:t>
      </w:r>
      <w:r>
        <w:rPr>
          <w:rFonts w:ascii="仿宋_GB2312" w:hAnsi="宋体" w:eastAsia="仿宋_GB2312"/>
          <w:b/>
          <w:sz w:val="32"/>
          <w:u w:val="single"/>
        </w:rPr>
        <w:t xml:space="preserve">  </w:t>
      </w:r>
      <w:r>
        <w:rPr>
          <w:rFonts w:hint="eastAsia" w:ascii="仿宋_GB2312" w:hAnsi="宋体" w:eastAsia="仿宋_GB2312"/>
          <w:sz w:val="32"/>
          <w:u w:val="single"/>
          <w:lang w:val="en-US" w:eastAsia="zh-CN"/>
        </w:rPr>
        <w:t xml:space="preserve"> 中天国富证券                    </w:t>
      </w:r>
    </w:p>
    <w:p>
      <w:pPr>
        <w:rPr>
          <w:rFonts w:hint="eastAsia" w:ascii="仿宋_GB2312" w:hAnsi="宋体" w:eastAsia="仿宋_GB2312"/>
          <w:sz w:val="32"/>
          <w:u w:val="single"/>
        </w:rPr>
      </w:pPr>
    </w:p>
    <w:p>
      <w:pPr>
        <w:ind w:firstLine="321" w:firstLineChars="100"/>
        <w:rPr>
          <w:rFonts w:hint="default" w:ascii="仿宋_GB2312" w:hAnsi="宋体" w:eastAsia="仿宋_GB2312"/>
          <w:b/>
          <w:sz w:val="32"/>
          <w:u w:val="single"/>
          <w:lang w:val="en-US" w:eastAsia="zh-CN"/>
        </w:rPr>
      </w:pPr>
      <w:r>
        <w:rPr>
          <w:rFonts w:hint="eastAsia" w:ascii="仿宋_GB2312" w:hAnsi="宋体" w:eastAsia="仿宋_GB2312"/>
          <w:b/>
          <w:sz w:val="32"/>
        </w:rPr>
        <w:t xml:space="preserve">联合调研单位: </w:t>
      </w:r>
      <w:r>
        <w:rPr>
          <w:rFonts w:ascii="仿宋_GB2312" w:hAnsi="宋体" w:eastAsia="仿宋_GB2312"/>
          <w:b/>
          <w:sz w:val="32"/>
          <w:u w:val="single"/>
        </w:rPr>
        <w:t xml:space="preserve"> </w:t>
      </w:r>
      <w:r>
        <w:rPr>
          <w:rFonts w:hint="eastAsia" w:ascii="仿宋_GB2312" w:hAnsi="宋体" w:eastAsia="仿宋_GB2312"/>
          <w:sz w:val="32"/>
          <w:u w:val="single"/>
          <w:lang w:val="en-US" w:eastAsia="zh-CN"/>
        </w:rPr>
        <w:t xml:space="preserve">   无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r>
        <w:rPr>
          <w:rFonts w:hint="eastAsia" w:ascii="仿宋_GB2312" w:hAnsi="宋体" w:eastAsia="仿宋_GB2312"/>
          <w:b/>
          <w:sz w:val="32"/>
          <w:u w:val="single"/>
          <w:lang w:val="en-US" w:eastAsia="zh-CN"/>
        </w:rPr>
        <w:t xml:space="preserve">                 </w:t>
      </w:r>
    </w:p>
    <w:p>
      <w:pPr>
        <w:ind w:firstLine="1449" w:firstLineChars="453"/>
        <w:rPr>
          <w:rFonts w:hint="eastAsia" w:ascii="仿宋_GB2312" w:hAnsi="宋体" w:eastAsia="仿宋_GB2312"/>
          <w:sz w:val="32"/>
        </w:rPr>
      </w:pPr>
    </w:p>
    <w:p>
      <w:pPr>
        <w:ind w:firstLine="321" w:firstLineChars="100"/>
        <w:rPr>
          <w:rFonts w:hint="default" w:ascii="仿宋_GB2312" w:hAnsi="宋体" w:eastAsia="仿宋_GB2312"/>
          <w:b/>
          <w:sz w:val="32"/>
          <w:u w:val="single"/>
          <w:lang w:val="en-US" w:eastAsia="zh-CN"/>
        </w:rPr>
      </w:pPr>
      <w:r>
        <w:rPr>
          <w:rFonts w:hint="eastAsia" w:ascii="仿宋_GB2312" w:hAnsi="宋体" w:eastAsia="仿宋_GB2312"/>
          <w:b/>
          <w:sz w:val="32"/>
        </w:rPr>
        <w:t>调研组负责人:</w:t>
      </w:r>
      <w:r>
        <w:rPr>
          <w:rFonts w:ascii="仿宋_GB2312" w:hAnsi="宋体" w:eastAsia="仿宋_GB2312"/>
          <w:b/>
          <w:sz w:val="32"/>
        </w:rPr>
        <w:t xml:space="preserve"> </w:t>
      </w:r>
      <w:r>
        <w:rPr>
          <w:rFonts w:hint="eastAsia" w:ascii="仿宋_GB2312" w:hAnsi="宋体" w:eastAsia="仿宋_GB2312"/>
          <w:sz w:val="32"/>
          <w:u w:val="single"/>
          <w:lang w:val="en-US" w:eastAsia="zh-CN"/>
        </w:rPr>
        <w:t xml:space="preserve">   </w:t>
      </w:r>
      <w:r>
        <w:rPr>
          <w:rFonts w:ascii="仿宋_GB2312" w:hAnsi="宋体" w:eastAsia="仿宋_GB2312"/>
          <w:b/>
          <w:sz w:val="32"/>
          <w:u w:val="single"/>
        </w:rPr>
        <w:t xml:space="preserve"> </w:t>
      </w:r>
      <w:r>
        <w:rPr>
          <w:rFonts w:hint="eastAsia" w:ascii="仿宋_GB2312" w:hAnsi="宋体" w:eastAsia="仿宋_GB2312"/>
          <w:sz w:val="32"/>
          <w:u w:val="single"/>
          <w:lang w:val="en-US" w:eastAsia="zh-CN"/>
        </w:rPr>
        <w:t>张满乐</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r>
        <w:rPr>
          <w:rFonts w:hint="eastAsia" w:ascii="仿宋_GB2312" w:hAnsi="宋体" w:eastAsia="仿宋_GB2312"/>
          <w:b/>
          <w:sz w:val="32"/>
          <w:u w:val="single"/>
          <w:lang w:val="en-US" w:eastAsia="zh-CN"/>
        </w:rPr>
        <w:t xml:space="preserve">                </w:t>
      </w:r>
    </w:p>
    <w:p>
      <w:pPr>
        <w:rPr>
          <w:rFonts w:hint="eastAsia" w:ascii="仿宋_GB2312" w:hAnsi="宋体" w:eastAsia="仿宋_GB2312"/>
          <w:sz w:val="32"/>
          <w:u w:val="single"/>
        </w:rPr>
      </w:pPr>
    </w:p>
    <w:p>
      <w:pPr>
        <w:ind w:firstLine="321" w:firstLineChars="100"/>
        <w:rPr>
          <w:rFonts w:hint="eastAsia" w:ascii="仿宋_GB2312" w:hAnsi="宋体" w:eastAsia="仿宋_GB2312"/>
          <w:b/>
          <w:sz w:val="32"/>
          <w:u w:val="single"/>
        </w:rPr>
      </w:pPr>
      <w:r>
        <w:rPr>
          <w:rFonts w:hint="eastAsia" w:ascii="仿宋_GB2312" w:hAnsi="宋体" w:eastAsia="仿宋_GB2312"/>
          <w:b/>
          <w:sz w:val="32"/>
        </w:rPr>
        <w:t xml:space="preserve">调研组成员: </w:t>
      </w:r>
      <w:r>
        <w:rPr>
          <w:rFonts w:hint="eastAsia" w:ascii="仿宋_GB2312" w:hAnsi="宋体" w:eastAsia="仿宋_GB2312"/>
          <w:sz w:val="32"/>
          <w:u w:val="single"/>
          <w:lang w:val="en-US" w:eastAsia="zh-CN"/>
        </w:rPr>
        <w:t xml:space="preserve">  李寅杰、吴杰、张波、王宇、罗小苑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p>
    <w:p>
      <w:pPr>
        <w:spacing w:line="225" w:lineRule="atLeast"/>
        <w:rPr>
          <w:rFonts w:hint="eastAsia" w:ascii="宋体" w:hAnsi="宋体"/>
          <w:sz w:val="32"/>
        </w:rPr>
      </w:pPr>
    </w:p>
    <w:p>
      <w:pPr>
        <w:spacing w:line="225" w:lineRule="atLeast"/>
        <w:rPr>
          <w:rFonts w:hint="eastAsia" w:ascii="宋体" w:hAnsi="宋体"/>
          <w:sz w:val="32"/>
        </w:rPr>
      </w:pPr>
    </w:p>
    <w:p>
      <w:pPr>
        <w:spacing w:line="225" w:lineRule="atLeast"/>
        <w:rPr>
          <w:rFonts w:hint="eastAsia" w:ascii="宋体" w:hAnsi="宋体"/>
          <w:sz w:val="32"/>
        </w:rPr>
      </w:pPr>
    </w:p>
    <w:p>
      <w:pPr>
        <w:spacing w:line="225" w:lineRule="atLeast"/>
        <w:jc w:val="center"/>
        <w:outlineLvl w:val="0"/>
        <w:rPr>
          <w:rFonts w:hint="eastAsia" w:ascii="仿宋_GB2312" w:hAnsi="宋体" w:eastAsia="仿宋_GB2312"/>
          <w:b/>
          <w:sz w:val="32"/>
          <w:szCs w:val="32"/>
        </w:rPr>
      </w:pPr>
      <w:bookmarkStart w:id="0" w:name="_Toc24747"/>
      <w:r>
        <w:rPr>
          <w:rFonts w:hint="eastAsia" w:ascii="仿宋_GB2312" w:eastAsia="仿宋_GB2312"/>
          <w:b/>
          <w:sz w:val="32"/>
          <w:szCs w:val="32"/>
        </w:rPr>
        <w:t>中国证券业协会</w:t>
      </w:r>
      <w:bookmarkEnd w:id="0"/>
    </w:p>
    <w:p>
      <w:pPr>
        <w:spacing w:line="225" w:lineRule="atLeast"/>
        <w:jc w:val="center"/>
        <w:rPr>
          <w:rFonts w:hint="eastAsia" w:ascii="黑体" w:hAnsi="黑体" w:eastAsia="黑体"/>
          <w:b/>
          <w:bCs/>
          <w:sz w:val="36"/>
          <w:szCs w:val="36"/>
        </w:rPr>
      </w:pPr>
      <w:r>
        <w:rPr>
          <w:rFonts w:hint="eastAsia" w:ascii="仿宋_GB2312" w:eastAsia="仿宋_GB2312"/>
          <w:b/>
          <w:sz w:val="32"/>
          <w:szCs w:val="32"/>
        </w:rPr>
        <w:t>2022年8月</w:t>
      </w:r>
    </w:p>
    <w:p>
      <w:pPr>
        <w:jc w:val="center"/>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b/>
          <w:bCs/>
          <w:sz w:val="32"/>
          <w:szCs w:val="32"/>
          <w:lang w:val="en-US" w:eastAsia="zh-CN"/>
        </w:rPr>
      </w:pPr>
      <w:bookmarkStart w:id="1" w:name="_Toc14656"/>
      <w:r>
        <w:rPr>
          <w:rFonts w:hint="eastAsia" w:ascii="黑体" w:hAnsi="黑体" w:eastAsia="黑体"/>
          <w:b/>
          <w:bCs/>
          <w:sz w:val="32"/>
          <w:szCs w:val="32"/>
          <w:lang w:val="en-US" w:eastAsia="zh-CN"/>
        </w:rPr>
        <w:t>摘 要</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从江县位于贵州省东南部，</w:t>
      </w:r>
      <w:r>
        <w:rPr>
          <w:rFonts w:hint="eastAsia" w:ascii="宋体" w:hAnsi="宋体" w:eastAsia="宋体" w:cs="宋体"/>
          <w:sz w:val="24"/>
          <w:szCs w:val="24"/>
        </w:rPr>
        <w:t>不仅坐拥优越的地理位置，而且有着丰富的森林、矿产、中药材、旅游和水等资源。公司自2019年开始与从江县签订结对帮扶，两年多来共捐赠</w:t>
      </w:r>
      <w:r>
        <w:rPr>
          <w:rFonts w:hint="eastAsia" w:ascii="宋体" w:hAnsi="宋体" w:eastAsia="宋体" w:cs="宋体"/>
          <w:sz w:val="24"/>
          <w:szCs w:val="24"/>
          <w:lang w:val="en-US" w:eastAsia="zh-CN"/>
        </w:rPr>
        <w:t>300余</w:t>
      </w:r>
      <w:r>
        <w:rPr>
          <w:rFonts w:hint="eastAsia" w:ascii="宋体" w:hAnsi="宋体" w:eastAsia="宋体" w:cs="宋体"/>
          <w:sz w:val="24"/>
          <w:szCs w:val="24"/>
        </w:rPr>
        <w:t>万元用于从江县脱贫攻坚及乡村振兴。为进一步巩固从江县脱贫攻坚成果，助力从江县乡村振兴，中天国富证券近日对从江县开展了深入的现场调研，并围绕从江县资源禀赋和自身</w:t>
      </w:r>
      <w:r>
        <w:rPr>
          <w:rFonts w:hint="eastAsia" w:ascii="宋体" w:hAnsi="宋体" w:eastAsia="宋体" w:cs="宋体"/>
          <w:sz w:val="24"/>
          <w:szCs w:val="24"/>
          <w:lang w:val="en-US" w:eastAsia="zh-CN"/>
        </w:rPr>
        <w:t>产业</w:t>
      </w:r>
      <w:r>
        <w:rPr>
          <w:rFonts w:hint="eastAsia" w:ascii="宋体" w:hAnsi="宋体" w:eastAsia="宋体" w:cs="宋体"/>
          <w:sz w:val="24"/>
          <w:szCs w:val="24"/>
        </w:rPr>
        <w:t>优势，为从江县下一步的经济发展提出了具体发展建议。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关键词：从江县、结对帮扶、乡村振兴、调研、资源禀赋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目 录</w:t>
      </w:r>
    </w:p>
    <w:sdt>
      <w:sdtPr>
        <w:rPr>
          <w:rFonts w:ascii="宋体" w:hAnsi="宋体" w:eastAsia="宋体" w:cstheme="minorBidi"/>
          <w:kern w:val="2"/>
          <w:sz w:val="21"/>
          <w:szCs w:val="22"/>
          <w:lang w:val="en-US" w:eastAsia="zh-CN" w:bidi="ar-SA"/>
        </w:rPr>
        <w:id w:val="147480918"/>
        <w15:color w:val="DBDBDB"/>
        <w:docPartObj>
          <w:docPartGallery w:val="Table of Contents"/>
          <w:docPartUnique/>
        </w:docPartObj>
      </w:sdtPr>
      <w:sdtEndPr>
        <w:rPr>
          <w:rFonts w:hint="eastAsia" w:ascii="黑体" w:hAnsi="黑体" w:eastAsia="黑体" w:cstheme="minorBidi"/>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pPr>
          <w:r>
            <w:rPr>
              <w:rFonts w:hint="eastAsia" w:ascii="黑体" w:hAnsi="黑体" w:eastAsia="黑体"/>
              <w:b/>
              <w:bCs/>
              <w:sz w:val="32"/>
              <w:szCs w:val="32"/>
              <w:lang w:val="en-US" w:eastAsia="zh-CN"/>
            </w:rPr>
            <w:fldChar w:fldCharType="begin"/>
          </w:r>
          <w:r>
            <w:rPr>
              <w:rFonts w:hint="eastAsia" w:ascii="黑体" w:hAnsi="黑体" w:eastAsia="黑体"/>
              <w:b/>
              <w:bCs/>
              <w:sz w:val="32"/>
              <w:szCs w:val="32"/>
              <w:lang w:val="en-US" w:eastAsia="zh-CN"/>
            </w:rPr>
            <w:instrText xml:space="preserve">TOC \o "1-3" \h \u </w:instrText>
          </w:r>
          <w:r>
            <w:rPr>
              <w:rFonts w:hint="eastAsia" w:ascii="黑体" w:hAnsi="黑体" w:eastAsia="黑体"/>
              <w:b/>
              <w:bCs/>
              <w:sz w:val="32"/>
              <w:szCs w:val="32"/>
              <w:lang w:val="en-US" w:eastAsia="zh-CN"/>
            </w:rPr>
            <w:fldChar w:fldCharType="separate"/>
          </w: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_Toc15730 </w:instrText>
          </w:r>
          <w:r>
            <w:rPr>
              <w:rFonts w:hint="eastAsia" w:ascii="黑体" w:hAnsi="黑体" w:eastAsia="黑体"/>
              <w:bCs/>
              <w:szCs w:val="32"/>
              <w:lang w:val="en-US" w:eastAsia="zh-CN"/>
            </w:rPr>
            <w:fldChar w:fldCharType="separate"/>
          </w:r>
          <w:r>
            <w:rPr>
              <w:rFonts w:hint="eastAsia"/>
            </w:rPr>
            <w:t>一、从江县经济发展现状</w:t>
          </w:r>
          <w:r>
            <w:tab/>
          </w:r>
          <w:r>
            <w:fldChar w:fldCharType="begin"/>
          </w:r>
          <w:r>
            <w:instrText xml:space="preserve"> PAGEREF _Toc15730 \h </w:instrText>
          </w:r>
          <w:r>
            <w:fldChar w:fldCharType="separate"/>
          </w:r>
          <w:r>
            <w:t>4</w:t>
          </w:r>
          <w:r>
            <w:fldChar w:fldCharType="end"/>
          </w:r>
          <w:r>
            <w:rPr>
              <w:rFonts w:hint="eastAsia" w:ascii="黑体" w:hAnsi="黑体" w:eastAsia="黑体"/>
              <w:bCs/>
              <w:szCs w:val="32"/>
              <w:lang w:val="en-US" w:eastAsia="zh-CN"/>
            </w:rPr>
            <w:fldChar w:fldCharType="end"/>
          </w:r>
        </w:p>
        <w:p>
          <w:pPr>
            <w:pStyle w:val="11"/>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_Toc11334 </w:instrText>
          </w:r>
          <w:r>
            <w:rPr>
              <w:rFonts w:hint="eastAsia" w:ascii="黑体" w:hAnsi="黑体" w:eastAsia="黑体"/>
              <w:bCs/>
              <w:szCs w:val="32"/>
              <w:lang w:val="en-US" w:eastAsia="zh-CN"/>
            </w:rPr>
            <w:fldChar w:fldCharType="separate"/>
          </w:r>
          <w:r>
            <w:rPr>
              <w:rFonts w:hint="eastAsia"/>
            </w:rPr>
            <w:t>二、从江县产业经济分析</w:t>
          </w:r>
          <w:r>
            <w:tab/>
          </w:r>
          <w:r>
            <w:fldChar w:fldCharType="begin"/>
          </w:r>
          <w:r>
            <w:instrText xml:space="preserve"> PAGEREF _Toc11334 \h </w:instrText>
          </w:r>
          <w:r>
            <w:fldChar w:fldCharType="separate"/>
          </w:r>
          <w:r>
            <w:t>5</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_Toc5517 </w:instrText>
          </w:r>
          <w:r>
            <w:rPr>
              <w:rFonts w:hint="eastAsia" w:ascii="黑体" w:hAnsi="黑体" w:eastAsia="黑体"/>
              <w:bCs/>
              <w:szCs w:val="32"/>
              <w:lang w:val="en-US" w:eastAsia="zh-CN"/>
            </w:rPr>
            <w:fldChar w:fldCharType="separate"/>
          </w:r>
          <w:r>
            <w:rPr>
              <w:rFonts w:hint="eastAsia"/>
            </w:rPr>
            <w:t>（一）从江县产业经济发展政策分析</w:t>
          </w:r>
          <w:r>
            <w:tab/>
          </w:r>
          <w:r>
            <w:fldChar w:fldCharType="begin"/>
          </w:r>
          <w:r>
            <w:instrText xml:space="preserve"> PAGEREF _Toc5517 \h </w:instrText>
          </w:r>
          <w:r>
            <w:fldChar w:fldCharType="separate"/>
          </w:r>
          <w:r>
            <w:t>5</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_Toc15841 </w:instrText>
          </w:r>
          <w:r>
            <w:rPr>
              <w:rFonts w:hint="eastAsia" w:ascii="黑体" w:hAnsi="黑体" w:eastAsia="黑体"/>
              <w:bCs/>
              <w:szCs w:val="32"/>
              <w:lang w:val="en-US" w:eastAsia="zh-CN"/>
            </w:rPr>
            <w:fldChar w:fldCharType="separate"/>
          </w:r>
          <w:r>
            <w:rPr>
              <w:rFonts w:hint="eastAsia"/>
            </w:rPr>
            <w:t>1、新型工业化发展政策</w:t>
          </w:r>
          <w:r>
            <w:tab/>
          </w:r>
          <w:r>
            <w:fldChar w:fldCharType="begin"/>
          </w:r>
          <w:r>
            <w:instrText xml:space="preserve"> PAGEREF _Toc15841 \h </w:instrText>
          </w:r>
          <w:r>
            <w:fldChar w:fldCharType="separate"/>
          </w:r>
          <w:r>
            <w:t>5</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_Toc18460 </w:instrText>
          </w:r>
          <w:r>
            <w:rPr>
              <w:rFonts w:hint="eastAsia" w:ascii="黑体" w:hAnsi="黑体" w:eastAsia="黑体"/>
              <w:bCs/>
              <w:szCs w:val="32"/>
              <w:lang w:val="en-US" w:eastAsia="zh-CN"/>
            </w:rPr>
            <w:fldChar w:fldCharType="separate"/>
          </w:r>
          <w:r>
            <w:rPr>
              <w:rFonts w:hint="eastAsia"/>
            </w:rPr>
            <w:t>2、新型城镇化相关政策</w:t>
          </w:r>
          <w:r>
            <w:tab/>
          </w:r>
          <w:r>
            <w:fldChar w:fldCharType="begin"/>
          </w:r>
          <w:r>
            <w:instrText xml:space="preserve"> PAGEREF _Toc18460 \h </w:instrText>
          </w:r>
          <w:r>
            <w:fldChar w:fldCharType="separate"/>
          </w:r>
          <w:r>
            <w:t>6</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_Toc20660 </w:instrText>
          </w:r>
          <w:r>
            <w:rPr>
              <w:rFonts w:hint="eastAsia" w:ascii="黑体" w:hAnsi="黑体" w:eastAsia="黑体"/>
              <w:bCs/>
              <w:szCs w:val="32"/>
              <w:lang w:val="en-US" w:eastAsia="zh-CN"/>
            </w:rPr>
            <w:fldChar w:fldCharType="separate"/>
          </w:r>
          <w:r>
            <w:rPr>
              <w:rFonts w:hint="eastAsia"/>
            </w:rPr>
            <w:t>3、农业现代化发展政策</w:t>
          </w:r>
          <w:r>
            <w:tab/>
          </w:r>
          <w:r>
            <w:fldChar w:fldCharType="begin"/>
          </w:r>
          <w:r>
            <w:instrText xml:space="preserve"> PAGEREF _Toc20660 \h </w:instrText>
          </w:r>
          <w:r>
            <w:fldChar w:fldCharType="separate"/>
          </w:r>
          <w:r>
            <w:t>6</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_Toc28224 </w:instrText>
          </w:r>
          <w:r>
            <w:rPr>
              <w:rFonts w:hint="eastAsia" w:ascii="黑体" w:hAnsi="黑体" w:eastAsia="黑体"/>
              <w:bCs/>
              <w:szCs w:val="32"/>
              <w:lang w:val="en-US" w:eastAsia="zh-CN"/>
            </w:rPr>
            <w:fldChar w:fldCharType="separate"/>
          </w:r>
          <w:r>
            <w:rPr>
              <w:rFonts w:hint="eastAsia"/>
            </w:rPr>
            <w:t>4、旅游产业化发展政策</w:t>
          </w:r>
          <w:r>
            <w:tab/>
          </w:r>
          <w:r>
            <w:fldChar w:fldCharType="begin"/>
          </w:r>
          <w:r>
            <w:instrText xml:space="preserve"> PAGEREF _Toc28224 \h </w:instrText>
          </w:r>
          <w:r>
            <w:fldChar w:fldCharType="separate"/>
          </w:r>
          <w:r>
            <w:t>7</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_Toc10257 </w:instrText>
          </w:r>
          <w:r>
            <w:rPr>
              <w:rFonts w:hint="eastAsia" w:ascii="黑体" w:hAnsi="黑体" w:eastAsia="黑体"/>
              <w:bCs/>
              <w:szCs w:val="32"/>
              <w:lang w:val="en-US" w:eastAsia="zh-CN"/>
            </w:rPr>
            <w:fldChar w:fldCharType="separate"/>
          </w:r>
          <w:r>
            <w:rPr>
              <w:rFonts w:hint="eastAsia"/>
            </w:rPr>
            <w:t>5、改革发展政策</w:t>
          </w:r>
          <w:r>
            <w:tab/>
          </w:r>
          <w:r>
            <w:fldChar w:fldCharType="begin"/>
          </w:r>
          <w:r>
            <w:instrText xml:space="preserve"> PAGEREF _Toc10257 \h </w:instrText>
          </w:r>
          <w:r>
            <w:fldChar w:fldCharType="separate"/>
          </w:r>
          <w:r>
            <w:t>7</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_Toc23021 </w:instrText>
          </w:r>
          <w:r>
            <w:rPr>
              <w:rFonts w:hint="eastAsia" w:ascii="黑体" w:hAnsi="黑体" w:eastAsia="黑体"/>
              <w:bCs/>
              <w:szCs w:val="32"/>
              <w:lang w:val="en-US" w:eastAsia="zh-CN"/>
            </w:rPr>
            <w:fldChar w:fldCharType="separate"/>
          </w:r>
          <w:r>
            <w:rPr>
              <w:rFonts w:hint="eastAsia"/>
            </w:rPr>
            <w:t>（二）从江县禀赋优势分析</w:t>
          </w:r>
          <w:r>
            <w:tab/>
          </w:r>
          <w:r>
            <w:fldChar w:fldCharType="begin"/>
          </w:r>
          <w:r>
            <w:instrText xml:space="preserve"> PAGEREF _Toc23021 \h </w:instrText>
          </w:r>
          <w:r>
            <w:fldChar w:fldCharType="separate"/>
          </w:r>
          <w:r>
            <w:t>7</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_Toc8798 </w:instrText>
          </w:r>
          <w:r>
            <w:rPr>
              <w:rFonts w:hint="eastAsia" w:ascii="黑体" w:hAnsi="黑体" w:eastAsia="黑体"/>
              <w:bCs/>
              <w:szCs w:val="32"/>
              <w:lang w:val="en-US" w:eastAsia="zh-CN"/>
            </w:rPr>
            <w:fldChar w:fldCharType="separate"/>
          </w:r>
          <w:r>
            <w:rPr>
              <w:rFonts w:hint="eastAsia"/>
            </w:rPr>
            <w:t>（三）从江县禀赋劣势分析</w:t>
          </w:r>
          <w:r>
            <w:tab/>
          </w:r>
          <w:r>
            <w:fldChar w:fldCharType="begin"/>
          </w:r>
          <w:r>
            <w:instrText xml:space="preserve"> PAGEREF _Toc8798 \h </w:instrText>
          </w:r>
          <w:r>
            <w:fldChar w:fldCharType="separate"/>
          </w:r>
          <w:r>
            <w:t>9</w:t>
          </w:r>
          <w:r>
            <w:fldChar w:fldCharType="end"/>
          </w:r>
          <w:r>
            <w:rPr>
              <w:rFonts w:hint="eastAsia" w:ascii="黑体" w:hAnsi="黑体" w:eastAsia="黑体"/>
              <w:bCs/>
              <w:szCs w:val="32"/>
              <w:lang w:val="en-US" w:eastAsia="zh-CN"/>
            </w:rPr>
            <w:fldChar w:fldCharType="end"/>
          </w:r>
        </w:p>
        <w:p>
          <w:pPr>
            <w:pStyle w:val="11"/>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_Toc31533 </w:instrText>
          </w:r>
          <w:r>
            <w:rPr>
              <w:rFonts w:hint="eastAsia" w:ascii="黑体" w:hAnsi="黑体" w:eastAsia="黑体"/>
              <w:bCs/>
              <w:szCs w:val="32"/>
              <w:lang w:val="en-US" w:eastAsia="zh-CN"/>
            </w:rPr>
            <w:fldChar w:fldCharType="separate"/>
          </w:r>
          <w:r>
            <w:rPr>
              <w:rFonts w:hint="eastAsia"/>
            </w:rPr>
            <w:t>三、县域经济发展规划的理论基础</w:t>
          </w:r>
          <w:r>
            <w:tab/>
          </w:r>
          <w:r>
            <w:fldChar w:fldCharType="begin"/>
          </w:r>
          <w:r>
            <w:instrText xml:space="preserve"> PAGEREF _Toc31533 \h </w:instrText>
          </w:r>
          <w:r>
            <w:fldChar w:fldCharType="separate"/>
          </w:r>
          <w:r>
            <w:t>9</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_Toc13776 </w:instrText>
          </w:r>
          <w:r>
            <w:rPr>
              <w:rFonts w:hint="eastAsia" w:ascii="黑体" w:hAnsi="黑体" w:eastAsia="黑体"/>
              <w:bCs/>
              <w:szCs w:val="32"/>
              <w:lang w:val="en-US" w:eastAsia="zh-CN"/>
            </w:rPr>
            <w:fldChar w:fldCharType="separate"/>
          </w:r>
          <w:r>
            <w:rPr>
              <w:rFonts w:hint="eastAsia"/>
            </w:rPr>
            <w:t>（一）习近平新时代中国特色社会主义经济思想</w:t>
          </w:r>
          <w:r>
            <w:tab/>
          </w:r>
          <w:r>
            <w:fldChar w:fldCharType="begin"/>
          </w:r>
          <w:r>
            <w:instrText xml:space="preserve"> PAGEREF _Toc13776 \h </w:instrText>
          </w:r>
          <w:r>
            <w:fldChar w:fldCharType="separate"/>
          </w:r>
          <w:r>
            <w:t>9</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_Toc25703 </w:instrText>
          </w:r>
          <w:r>
            <w:rPr>
              <w:rFonts w:hint="eastAsia" w:ascii="黑体" w:hAnsi="黑体" w:eastAsia="黑体"/>
              <w:bCs/>
              <w:szCs w:val="32"/>
              <w:lang w:val="en-US" w:eastAsia="zh-CN"/>
            </w:rPr>
            <w:fldChar w:fldCharType="separate"/>
          </w:r>
          <w:r>
            <w:rPr>
              <w:rFonts w:hint="eastAsia"/>
            </w:rPr>
            <w:t>（二）产业经济学</w:t>
          </w:r>
          <w:r>
            <w:tab/>
          </w:r>
          <w:r>
            <w:fldChar w:fldCharType="begin"/>
          </w:r>
          <w:r>
            <w:instrText xml:space="preserve"> PAGEREF _Toc25703 \h </w:instrText>
          </w:r>
          <w:r>
            <w:fldChar w:fldCharType="separate"/>
          </w:r>
          <w:r>
            <w:t>10</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_Toc29711 </w:instrText>
          </w:r>
          <w:r>
            <w:rPr>
              <w:rFonts w:hint="eastAsia" w:ascii="黑体" w:hAnsi="黑体" w:eastAsia="黑体"/>
              <w:bCs/>
              <w:szCs w:val="32"/>
              <w:lang w:val="en-US" w:eastAsia="zh-CN"/>
            </w:rPr>
            <w:fldChar w:fldCharType="separate"/>
          </w:r>
          <w:r>
            <w:rPr>
              <w:rFonts w:hint="eastAsia"/>
            </w:rPr>
            <w:t>1、产业经济学有助于区域产业的合理布局和优化升级</w:t>
          </w:r>
          <w:r>
            <w:tab/>
          </w:r>
          <w:r>
            <w:fldChar w:fldCharType="begin"/>
          </w:r>
          <w:r>
            <w:instrText xml:space="preserve"> PAGEREF _Toc29711 \h </w:instrText>
          </w:r>
          <w:r>
            <w:fldChar w:fldCharType="separate"/>
          </w:r>
          <w:r>
            <w:t>10</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_Toc3584 </w:instrText>
          </w:r>
          <w:r>
            <w:rPr>
              <w:rFonts w:hint="eastAsia" w:ascii="黑体" w:hAnsi="黑体" w:eastAsia="黑体"/>
              <w:bCs/>
              <w:szCs w:val="32"/>
              <w:lang w:val="en-US" w:eastAsia="zh-CN"/>
            </w:rPr>
            <w:fldChar w:fldCharType="separate"/>
          </w:r>
          <w:r>
            <w:rPr>
              <w:rFonts w:hint="eastAsia"/>
            </w:rPr>
            <w:t>2、区域产业结构优化的原则</w:t>
          </w:r>
          <w:r>
            <w:tab/>
          </w:r>
          <w:r>
            <w:fldChar w:fldCharType="begin"/>
          </w:r>
          <w:r>
            <w:instrText xml:space="preserve"> PAGEREF _Toc3584 \h </w:instrText>
          </w:r>
          <w:r>
            <w:fldChar w:fldCharType="separate"/>
          </w:r>
          <w:r>
            <w:t>10</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_Toc21475 </w:instrText>
          </w:r>
          <w:r>
            <w:rPr>
              <w:rFonts w:hint="eastAsia" w:ascii="黑体" w:hAnsi="黑体" w:eastAsia="黑体"/>
              <w:bCs/>
              <w:szCs w:val="32"/>
              <w:lang w:val="en-US" w:eastAsia="zh-CN"/>
            </w:rPr>
            <w:fldChar w:fldCharType="separate"/>
          </w:r>
          <w:r>
            <w:rPr>
              <w:rFonts w:hint="eastAsia"/>
            </w:rPr>
            <w:t>3、区域产业结构优化升级的导向选择</w:t>
          </w:r>
          <w:r>
            <w:tab/>
          </w:r>
          <w:r>
            <w:fldChar w:fldCharType="begin"/>
          </w:r>
          <w:r>
            <w:instrText xml:space="preserve"> PAGEREF _Toc21475 \h </w:instrText>
          </w:r>
          <w:r>
            <w:fldChar w:fldCharType="separate"/>
          </w:r>
          <w:r>
            <w:t>10</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_Toc15305 </w:instrText>
          </w:r>
          <w:r>
            <w:rPr>
              <w:rFonts w:hint="eastAsia" w:ascii="黑体" w:hAnsi="黑体" w:eastAsia="黑体"/>
              <w:bCs/>
              <w:szCs w:val="32"/>
              <w:lang w:val="en-US" w:eastAsia="zh-CN"/>
            </w:rPr>
            <w:fldChar w:fldCharType="separate"/>
          </w:r>
          <w:r>
            <w:rPr>
              <w:rFonts w:hint="eastAsia"/>
            </w:rPr>
            <w:t>（三）可借鉴的成功案例</w:t>
          </w:r>
          <w:r>
            <w:tab/>
          </w:r>
          <w:r>
            <w:fldChar w:fldCharType="begin"/>
          </w:r>
          <w:r>
            <w:instrText xml:space="preserve"> PAGEREF _Toc15305 \h </w:instrText>
          </w:r>
          <w:r>
            <w:fldChar w:fldCharType="separate"/>
          </w:r>
          <w:r>
            <w:t>11</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_Toc14680 </w:instrText>
          </w:r>
          <w:r>
            <w:rPr>
              <w:rFonts w:hint="eastAsia" w:ascii="黑体" w:hAnsi="黑体" w:eastAsia="黑体"/>
              <w:bCs/>
              <w:szCs w:val="32"/>
              <w:lang w:val="en-US" w:eastAsia="zh-CN"/>
            </w:rPr>
            <w:fldChar w:fldCharType="separate"/>
          </w:r>
          <w:r>
            <w:rPr>
              <w:rFonts w:hint="eastAsia"/>
            </w:rPr>
            <w:t>1、省内经典案例---贵州凯里：充分发挥区域特色优势，传统苗绣焕发新活力</w:t>
          </w:r>
          <w:r>
            <w:tab/>
          </w:r>
          <w:r>
            <w:fldChar w:fldCharType="begin"/>
          </w:r>
          <w:r>
            <w:instrText xml:space="preserve"> PAGEREF _Toc14680 \h </w:instrText>
          </w:r>
          <w:r>
            <w:fldChar w:fldCharType="separate"/>
          </w:r>
          <w:r>
            <w:t>11</w:t>
          </w:r>
          <w:r>
            <w:fldChar w:fldCharType="end"/>
          </w:r>
          <w:r>
            <w:rPr>
              <w:rFonts w:hint="eastAsia" w:ascii="黑体" w:hAnsi="黑体" w:eastAsia="黑体"/>
              <w:bCs/>
              <w:szCs w:val="32"/>
              <w:lang w:val="en-US" w:eastAsia="zh-CN"/>
            </w:rPr>
            <w:fldChar w:fldCharType="end"/>
          </w:r>
        </w:p>
        <w:p>
          <w:pPr>
            <w:pStyle w:val="13"/>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_Toc15128 </w:instrText>
          </w:r>
          <w:r>
            <w:rPr>
              <w:rFonts w:hint="eastAsia" w:ascii="黑体" w:hAnsi="黑体" w:eastAsia="黑体"/>
              <w:bCs/>
              <w:szCs w:val="32"/>
              <w:lang w:val="en-US" w:eastAsia="zh-CN"/>
            </w:rPr>
            <w:fldChar w:fldCharType="separate"/>
          </w:r>
          <w:r>
            <w:rPr>
              <w:rFonts w:hint="eastAsia"/>
            </w:rPr>
            <w:t>2、省外经典案例---袁家村以三产带二产促一产，实现三产融合发展</w:t>
          </w:r>
          <w:r>
            <w:tab/>
          </w:r>
          <w:r>
            <w:fldChar w:fldCharType="begin"/>
          </w:r>
          <w:r>
            <w:instrText xml:space="preserve"> PAGEREF _Toc15128 \h </w:instrText>
          </w:r>
          <w:r>
            <w:fldChar w:fldCharType="separate"/>
          </w:r>
          <w:r>
            <w:t>11</w:t>
          </w:r>
          <w:r>
            <w:fldChar w:fldCharType="end"/>
          </w:r>
          <w:r>
            <w:rPr>
              <w:rFonts w:hint="eastAsia" w:ascii="黑体" w:hAnsi="黑体" w:eastAsia="黑体"/>
              <w:bCs/>
              <w:szCs w:val="32"/>
              <w:lang w:val="en-US" w:eastAsia="zh-CN"/>
            </w:rPr>
            <w:fldChar w:fldCharType="end"/>
          </w:r>
        </w:p>
        <w:p>
          <w:pPr>
            <w:pStyle w:val="11"/>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_Toc14335 </w:instrText>
          </w:r>
          <w:r>
            <w:rPr>
              <w:rFonts w:hint="eastAsia" w:ascii="黑体" w:hAnsi="黑体" w:eastAsia="黑体"/>
              <w:bCs/>
              <w:szCs w:val="32"/>
              <w:lang w:val="en-US" w:eastAsia="zh-CN"/>
            </w:rPr>
            <w:fldChar w:fldCharType="separate"/>
          </w:r>
          <w:r>
            <w:rPr>
              <w:rFonts w:hint="eastAsia"/>
            </w:rPr>
            <w:t>四、从江县县域经济发展规划</w:t>
          </w:r>
          <w:r>
            <w:tab/>
          </w:r>
          <w:r>
            <w:fldChar w:fldCharType="begin"/>
          </w:r>
          <w:r>
            <w:instrText xml:space="preserve"> PAGEREF _Toc14335 \h </w:instrText>
          </w:r>
          <w:r>
            <w:fldChar w:fldCharType="separate"/>
          </w:r>
          <w:r>
            <w:t>12</w:t>
          </w:r>
          <w:r>
            <w:fldChar w:fldCharType="end"/>
          </w:r>
          <w:r>
            <w:rPr>
              <w:rFonts w:hint="eastAsia" w:ascii="黑体" w:hAnsi="黑体" w:eastAsia="黑体"/>
              <w:bCs/>
              <w:szCs w:val="32"/>
              <w:lang w:val="en-US" w:eastAsia="zh-CN"/>
            </w:rPr>
            <w:fldChar w:fldCharType="end"/>
          </w:r>
        </w:p>
        <w:p>
          <w:pPr>
            <w:pStyle w:val="11"/>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_Toc9861 </w:instrText>
          </w:r>
          <w:r>
            <w:rPr>
              <w:rFonts w:hint="eastAsia" w:ascii="黑体" w:hAnsi="黑体" w:eastAsia="黑体"/>
              <w:bCs/>
              <w:szCs w:val="32"/>
              <w:lang w:val="en-US" w:eastAsia="zh-CN"/>
            </w:rPr>
            <w:fldChar w:fldCharType="separate"/>
          </w:r>
          <w:r>
            <w:rPr>
              <w:rFonts w:hint="eastAsia"/>
            </w:rPr>
            <w:t>五、从江县产业经济发展具体建议</w:t>
          </w:r>
          <w:r>
            <w:tab/>
          </w:r>
          <w:r>
            <w:fldChar w:fldCharType="begin"/>
          </w:r>
          <w:r>
            <w:instrText xml:space="preserve"> PAGEREF _Toc9861 \h </w:instrText>
          </w:r>
          <w:r>
            <w:fldChar w:fldCharType="separate"/>
          </w:r>
          <w:r>
            <w:t>12</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_Toc10291 </w:instrText>
          </w:r>
          <w:r>
            <w:rPr>
              <w:rFonts w:hint="eastAsia" w:ascii="黑体" w:hAnsi="黑体" w:eastAsia="黑体"/>
              <w:bCs/>
              <w:szCs w:val="32"/>
              <w:lang w:val="en-US" w:eastAsia="zh-CN"/>
            </w:rPr>
            <w:fldChar w:fldCharType="separate"/>
          </w:r>
          <w:r>
            <w:rPr>
              <w:rFonts w:hint="eastAsia"/>
            </w:rPr>
            <w:t>（一）加强党建引领</w:t>
          </w:r>
          <w:r>
            <w:tab/>
          </w:r>
          <w:r>
            <w:fldChar w:fldCharType="begin"/>
          </w:r>
          <w:r>
            <w:instrText xml:space="preserve"> PAGEREF _Toc10291 \h </w:instrText>
          </w:r>
          <w:r>
            <w:fldChar w:fldCharType="separate"/>
          </w:r>
          <w:r>
            <w:t>13</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_Toc1177 </w:instrText>
          </w:r>
          <w:r>
            <w:rPr>
              <w:rFonts w:hint="eastAsia" w:ascii="黑体" w:hAnsi="黑体" w:eastAsia="黑体"/>
              <w:bCs/>
              <w:szCs w:val="32"/>
              <w:lang w:val="en-US" w:eastAsia="zh-CN"/>
            </w:rPr>
            <w:fldChar w:fldCharType="separate"/>
          </w:r>
          <w:r>
            <w:rPr>
              <w:rFonts w:hint="eastAsia"/>
            </w:rPr>
            <w:t>（二）强化金融助力</w:t>
          </w:r>
          <w:r>
            <w:tab/>
          </w:r>
          <w:r>
            <w:fldChar w:fldCharType="begin"/>
          </w:r>
          <w:r>
            <w:instrText xml:space="preserve"> PAGEREF _Toc1177 \h </w:instrText>
          </w:r>
          <w:r>
            <w:fldChar w:fldCharType="separate"/>
          </w:r>
          <w:r>
            <w:t>13</w:t>
          </w:r>
          <w:r>
            <w:fldChar w:fldCharType="end"/>
          </w:r>
          <w:r>
            <w:rPr>
              <w:rFonts w:hint="eastAsia" w:ascii="黑体" w:hAnsi="黑体" w:eastAsia="黑体"/>
              <w:bCs/>
              <w:szCs w:val="32"/>
              <w:lang w:val="en-US" w:eastAsia="zh-CN"/>
            </w:rPr>
            <w:fldChar w:fldCharType="end"/>
          </w:r>
        </w:p>
        <w:p>
          <w:pPr>
            <w:pStyle w:val="12"/>
            <w:tabs>
              <w:tab w:val="right" w:leader="dot" w:pos="8306"/>
            </w:tabs>
          </w:pPr>
          <w:r>
            <w:rPr>
              <w:rFonts w:hint="eastAsia" w:ascii="黑体" w:hAnsi="黑体" w:eastAsia="黑体"/>
              <w:bCs/>
              <w:szCs w:val="32"/>
              <w:lang w:val="en-US" w:eastAsia="zh-CN"/>
            </w:rPr>
            <w:fldChar w:fldCharType="begin"/>
          </w:r>
          <w:r>
            <w:rPr>
              <w:rFonts w:hint="eastAsia" w:ascii="黑体" w:hAnsi="黑体" w:eastAsia="黑体"/>
              <w:bCs/>
              <w:szCs w:val="32"/>
              <w:lang w:val="en-US" w:eastAsia="zh-CN"/>
            </w:rPr>
            <w:instrText xml:space="preserve"> HYPERLINK \l _Toc12171 </w:instrText>
          </w:r>
          <w:r>
            <w:rPr>
              <w:rFonts w:hint="eastAsia" w:ascii="黑体" w:hAnsi="黑体" w:eastAsia="黑体"/>
              <w:bCs/>
              <w:szCs w:val="32"/>
              <w:lang w:val="en-US" w:eastAsia="zh-CN"/>
            </w:rPr>
            <w:fldChar w:fldCharType="separate"/>
          </w:r>
          <w:r>
            <w:rPr>
              <w:rFonts w:hint="eastAsia"/>
            </w:rPr>
            <w:t>（三）加快产业升级</w:t>
          </w:r>
          <w:r>
            <w:tab/>
          </w:r>
          <w:r>
            <w:fldChar w:fldCharType="begin"/>
          </w:r>
          <w:r>
            <w:instrText xml:space="preserve"> PAGEREF _Toc12171 \h </w:instrText>
          </w:r>
          <w:r>
            <w:fldChar w:fldCharType="separate"/>
          </w:r>
          <w:r>
            <w:t>14</w:t>
          </w:r>
          <w:r>
            <w:fldChar w:fldCharType="end"/>
          </w:r>
          <w:r>
            <w:rPr>
              <w:rFonts w:hint="eastAsia" w:ascii="黑体" w:hAnsi="黑体" w:eastAsia="黑体"/>
              <w:bCs/>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lang w:val="en-US" w:eastAsia="zh-CN"/>
            </w:rPr>
          </w:pPr>
          <w:r>
            <w:rPr>
              <w:rFonts w:hint="eastAsia" w:ascii="黑体" w:hAnsi="黑体" w:eastAsia="黑体"/>
              <w:bCs/>
              <w:szCs w:val="32"/>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lang w:val="en-US" w:eastAsia="zh-CN"/>
        </w:rPr>
      </w:pPr>
      <w:bookmarkStart w:id="30" w:name="_GoBack"/>
      <w:bookmarkEnd w:id="3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b/>
          <w:bCs/>
          <w:sz w:val="32"/>
          <w:szCs w:val="32"/>
        </w:rPr>
      </w:pPr>
      <w:bookmarkStart w:id="2" w:name="_Toc32230"/>
      <w:r>
        <w:rPr>
          <w:rFonts w:hint="eastAsia" w:ascii="黑体" w:hAnsi="黑体" w:eastAsia="黑体"/>
          <w:b/>
          <w:bCs/>
          <w:sz w:val="32"/>
          <w:szCs w:val="32"/>
        </w:rPr>
        <w:t>中天国富证券关于从江县县域经济发展的调研报告</w:t>
      </w:r>
      <w:bookmarkEnd w:id="2"/>
      <w:r>
        <w:rPr>
          <w:rStyle w:val="10"/>
          <w:rFonts w:hint="eastAsia" w:ascii="黑体" w:hAnsi="黑体" w:eastAsia="黑体"/>
          <w:b/>
          <w:bCs/>
          <w:sz w:val="32"/>
          <w:szCs w:val="32"/>
        </w:rPr>
        <w:footnoteReference w:id="0"/>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江县位于贵州省东南部，是贵州省对接融入粤港澳大湾区的“桥头堡”和“南大门”。从江县不仅坐拥优越的地理位置，而且有着丰富的森林、矿产、中药材、旅游和水等资源。公司自2019年开始与从江县签订结对帮扶，两年多来共捐赠</w:t>
      </w:r>
      <w:r>
        <w:rPr>
          <w:rFonts w:hint="eastAsia" w:ascii="宋体" w:hAnsi="宋体" w:eastAsia="宋体" w:cs="宋体"/>
          <w:sz w:val="24"/>
          <w:szCs w:val="24"/>
          <w:lang w:val="en-US" w:eastAsia="zh-CN"/>
        </w:rPr>
        <w:t>300余</w:t>
      </w:r>
      <w:r>
        <w:rPr>
          <w:rFonts w:hint="eastAsia" w:ascii="宋体" w:hAnsi="宋体" w:eastAsia="宋体" w:cs="宋体"/>
          <w:sz w:val="24"/>
          <w:szCs w:val="24"/>
        </w:rPr>
        <w:t>万元用于从江县脱贫攻坚及乡村振兴。为进一步巩固从江县脱贫攻坚成果，助力从江县乡村振兴，中天国富证券近日对从江县开展了深入的现场调研，并围绕从江县资源禀赋和自身</w:t>
      </w:r>
      <w:r>
        <w:rPr>
          <w:rFonts w:hint="eastAsia" w:ascii="宋体" w:hAnsi="宋体" w:eastAsia="宋体" w:cs="宋体"/>
          <w:sz w:val="24"/>
          <w:szCs w:val="24"/>
          <w:lang w:val="en-US" w:eastAsia="zh-CN"/>
        </w:rPr>
        <w:t>产业</w:t>
      </w:r>
      <w:r>
        <w:rPr>
          <w:rFonts w:hint="eastAsia" w:ascii="宋体" w:hAnsi="宋体" w:eastAsia="宋体" w:cs="宋体"/>
          <w:sz w:val="24"/>
          <w:szCs w:val="24"/>
        </w:rPr>
        <w:t>优势，为从江县下一步的经济发展提出了具体发展建议。</w:t>
      </w:r>
    </w:p>
    <w:p>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ind w:leftChars="0" w:firstLine="602" w:firstLineChars="200"/>
        <w:textAlignment w:val="auto"/>
        <w:rPr>
          <w:rFonts w:hint="eastAsia"/>
        </w:rPr>
      </w:pPr>
      <w:bookmarkStart w:id="3" w:name="_Toc15730"/>
      <w:r>
        <w:rPr>
          <w:rFonts w:hint="eastAsia"/>
        </w:rPr>
        <w:t>一、从江县经济发展现状</w:t>
      </w:r>
      <w:bookmarkEnd w:id="3"/>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从江县是一个以第一产业为主的农业县，第二产业和第三产业占比偏低。2021年，全县地区生产总值80.62亿元，第一产业、第二产业和第三产业占生产总值的比重分别为28.9%、17.5%和53.6%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第一产业占比高于全国平均水平</w:t>
      </w:r>
      <w:r>
        <w:rPr>
          <w:rFonts w:hint="eastAsia" w:ascii="宋体" w:hAnsi="宋体" w:eastAsia="宋体" w:cs="宋体"/>
          <w:sz w:val="24"/>
          <w:szCs w:val="24"/>
        </w:rPr>
        <w:t>。但是，近年来从江县的经济增长速度要显著高于全国平均增长水平，中长期向好的高速增长态势良好。2022年上半年，从江县上半年生产总值完成33.31亿元，比上年同期增长6.7%，增速排全州第2位，分别比全国、全省、全州高4.2、2.2、1.8个百分点。全县城镇居民人均可支配收入为19358元，同比增长6.6%；农村居民人均可支配收入为4433元，同比增长7.6%，总体上居民人均可支配收入稳健增长。具体来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生产端看，一是农业稳步增长。农林牧渔业总产值完成12.67亿元，同比增长6.2%，增速排全州第6位，其中：农林牧渔服务业产值完成0.58亿元，同比增长11.7%，增速排全州第2位。二是工业和建筑业保持较快增长。规模以上工业增加值同比增长46.8%，增速排全州第3位，其中：规模以上采矿业同比增长7%，增速排全州第4位；规模以上制造业同比增长45.2%，增速排全州第5位；规模以上电力、热力及水的生产和供应业同比增长48.2%，增速排全州第3位。全县建筑业总产值完成6.53亿元，同比增长63.1%，增速排全州第3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需求端看，一是固定资产投资项目稳步推进。500万以上固定资产投资同比增长5.05%，增速排全州第15位，其中：建安工程投资同比增长30.3%，增速排全州第7位。其中，房地产市场受全国房地产投资增速下行周期影响相对低迷。1-6月，商品房销售面积完成2.59万平方米，同比下降55.2%，房地产从业人员工资总额同比下降15%。二是消费市场逐步复苏。上半年，全县社会消费品零售总额完成15.1亿元，同比下降1.5%。批发业销售额完成1.53亿元，同比增长13.4%；零售业销售额完成13.9亿元，同比增长5.6%；住宿业营业额完成0.42亿元，同比下降1.6%；餐饮业营业额完成2.39亿元，同比增长2.6%。</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金融环境看，上半年金融环境运行良好。1-6月，全县金融机构人民币存贷款余额完成176.7亿元，同比增长17.1%，增速排全州第3位。其中：金融机构贷款余额完成89.8亿元，同比增长15.9%，增速排全州第3位。1-6月份，保险业务收入同比增长15%，增速排全州第1位。</w:t>
      </w:r>
    </w:p>
    <w:p>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ind w:left="0" w:leftChars="0" w:firstLine="602" w:firstLineChars="200"/>
        <w:textAlignment w:val="auto"/>
        <w:rPr>
          <w:rFonts w:hint="eastAsia"/>
        </w:rPr>
      </w:pPr>
      <w:bookmarkStart w:id="4" w:name="_Toc11334"/>
      <w:r>
        <w:rPr>
          <w:rFonts w:hint="eastAsia"/>
        </w:rPr>
        <w:t>二、从江县产业经济分析</w:t>
      </w:r>
      <w:bookmarkEnd w:id="4"/>
      <w:bookmarkStart w:id="5" w:name="_Toc5517"/>
    </w:p>
    <w:p>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ind w:left="0" w:leftChars="0" w:firstLine="602" w:firstLineChars="200"/>
        <w:textAlignment w:val="auto"/>
        <w:rPr>
          <w:rFonts w:hint="eastAsia"/>
        </w:rPr>
      </w:pPr>
      <w:r>
        <w:rPr>
          <w:rFonts w:hint="eastAsia"/>
        </w:rPr>
        <w:t>（一）从江县产业经济发展政策分析</w:t>
      </w:r>
      <w:bookmarkEnd w:id="5"/>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6" w:name="_Toc15841"/>
      <w:r>
        <w:rPr>
          <w:rFonts w:hint="eastAsia"/>
        </w:rPr>
        <w:t>1、新型工业化发展政策</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一是推进园区建设。</w:t>
      </w:r>
      <w:r>
        <w:rPr>
          <w:rFonts w:hint="eastAsia" w:ascii="宋体" w:hAnsi="宋体" w:eastAsia="宋体" w:cs="宋体"/>
          <w:sz w:val="24"/>
          <w:szCs w:val="24"/>
        </w:rPr>
        <w:t>从江县将大力引进社会资本参与投资运营，加快盘活闲置低效资产和43个停工项目，推进生态特色食品加工产业园、大健康医药产业园和洛贯新型节能清洁建材产业园建设。预计到2025年，园区工业总产值、增加值占全县工业比重均达90%以上，大健康产业在总产值中占比70%以上，大健康企业达25家以上，建成百亿级工业产值示范区。</w:t>
      </w:r>
      <w:r>
        <w:rPr>
          <w:rStyle w:val="10"/>
          <w:rFonts w:hint="eastAsia" w:ascii="宋体" w:hAnsi="宋体" w:eastAsia="宋体" w:cs="宋体"/>
          <w:sz w:val="24"/>
          <w:szCs w:val="24"/>
        </w:rPr>
        <w:footnoteReference w:id="1"/>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二是推进主体培育。</w:t>
      </w:r>
      <w:r>
        <w:rPr>
          <w:rFonts w:hint="eastAsia" w:ascii="宋体" w:hAnsi="宋体" w:eastAsia="宋体" w:cs="宋体"/>
          <w:sz w:val="24"/>
          <w:szCs w:val="24"/>
        </w:rPr>
        <w:t>从江县将加大对</w:t>
      </w:r>
      <w:r>
        <w:rPr>
          <w:rFonts w:hint="eastAsia" w:ascii="宋体" w:hAnsi="宋体" w:eastAsia="宋体" w:cs="宋体"/>
          <w:sz w:val="24"/>
          <w:szCs w:val="24"/>
          <w:highlight w:val="none"/>
        </w:rPr>
        <w:t>在建</w:t>
      </w:r>
      <w:r>
        <w:rPr>
          <w:rFonts w:hint="eastAsia" w:ascii="宋体" w:hAnsi="宋体" w:eastAsia="宋体" w:cs="宋体"/>
          <w:sz w:val="24"/>
          <w:szCs w:val="24"/>
          <w:highlight w:val="none"/>
          <w:lang w:val="en-US" w:eastAsia="zh-CN"/>
        </w:rPr>
        <w:t>规模以</w:t>
      </w:r>
      <w:r>
        <w:rPr>
          <w:rFonts w:hint="eastAsia" w:ascii="宋体" w:hAnsi="宋体" w:eastAsia="宋体" w:cs="宋体"/>
          <w:sz w:val="24"/>
          <w:szCs w:val="24"/>
          <w:highlight w:val="none"/>
        </w:rPr>
        <w:t>上龙</w:t>
      </w:r>
      <w:r>
        <w:rPr>
          <w:rFonts w:hint="eastAsia" w:ascii="宋体" w:hAnsi="宋体" w:eastAsia="宋体" w:cs="宋体"/>
          <w:sz w:val="24"/>
          <w:szCs w:val="24"/>
        </w:rPr>
        <w:t>头企业的政策扶持，重点支持贵州惠群贵礼名优特产有限公司、贵州从江明达水泥有限公司、贵州粤电从江风能有限公司等企业，建立中小企业升规入统培育库，实施中小企业“专精特新”培育工程。预计到2025年，新增规模以上工业企业30家以上，</w:t>
      </w:r>
      <w:r>
        <w:rPr>
          <w:rFonts w:hint="eastAsia" w:ascii="宋体" w:hAnsi="宋体" w:eastAsia="宋体" w:cs="宋体"/>
          <w:sz w:val="24"/>
          <w:szCs w:val="24"/>
          <w:lang w:val="en-US" w:eastAsia="zh-CN"/>
        </w:rPr>
        <w:t>规模以</w:t>
      </w:r>
      <w:r>
        <w:rPr>
          <w:rFonts w:hint="eastAsia" w:ascii="宋体" w:hAnsi="宋体" w:eastAsia="宋体" w:cs="宋体"/>
          <w:sz w:val="24"/>
          <w:szCs w:val="24"/>
        </w:rPr>
        <w:t>上工业总产值达到100亿元。</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三是加大工业招商。</w:t>
      </w:r>
      <w:r>
        <w:rPr>
          <w:rFonts w:hint="eastAsia" w:ascii="宋体" w:hAnsi="宋体" w:eastAsia="宋体" w:cs="宋体"/>
          <w:sz w:val="24"/>
          <w:szCs w:val="24"/>
        </w:rPr>
        <w:t>从江县将全力营造招商环境，重点发展生态特色食品精深加工、新型建材、清洁生产、优势轻工、大健康医药等产业。预计到2025年，引进工业项目到位资金75亿元以上，500万元以上工业投资累计完成85亿元以上。</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7" w:name="_Toc18460"/>
      <w:r>
        <w:rPr>
          <w:rFonts w:hint="eastAsia"/>
        </w:rPr>
        <w:t>2、新型城镇化相关政策</w:t>
      </w:r>
      <w:bookmarkEnd w:id="7"/>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实施老城区城市更新。从江县将推进江东江西片区实施棚户区及老旧小区改造、狮子山开发、北上至銮里片区加快城区改造，促进老城区提质升级，激活老城区。预计到2025年，城市建成区绿化覆盖率达到35%以上，新建及改建市政道路10公里，新增停车位3000个，拟新增常住人口1.2万人，常住人口达6万人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实施新城区提速扩容。从江县将启动实施高铁站服务提升、从江一中迁建、国际传统医药康养医院建设和横一线两侧房地产开发，完成洛香、贯洞镇区经济强镇和棚户区综合改造。推进从洛大道沿线开发，建设连接新老城区的产业带，推动产城融合发展。预计到2025年，新城区新增常住人口4万人左右，核心区建成面积达18平方公里，新增市政道路40公里，新增停车位3000个，每年投资不低于15亿元。</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8" w:name="_Toc20660"/>
      <w:r>
        <w:rPr>
          <w:rFonts w:hint="eastAsia"/>
        </w:rPr>
        <w:t>3、农业现代化发展政策</w:t>
      </w:r>
      <w:bookmarkEnd w:id="8"/>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产业体系建设。从江县将重点发展百香果、中药材、油茶等主导产业。预计到2025年，全县百香果种植面积达10万亩以上，把从江建成国内百香果主要生产基地县；中药材种植面积达20万亩以上，油茶产业基地达30万亩以上，把中药材产业打造成从江最大的产业品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生产体系建设。预计到2025年，全县高标准农田面积达到11万亩；农业机械总动力达到27.2万千瓦以上，农作物耕种收综合机械化水平达到55%，在200亩以上坝区农业生产基本实现机械化。积极争取国家种质资源保护项目，加大对从江香猪、从江香禾糯、都柳江剑鱼等本地优质种质资源保护和开发力度，打造从江香猪、从江香禾糯、从江椪柑、小香鸡、小香鸭、百香果等区域农业品牌达到5个，“两品一标”农产品22个。</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是经营体系建设。预计到2025年，新增年产值千万元级农业龙头企业10家以上，年产值百万元级农民专业合作社12家以上，示范家庭农场20家以上，农业社会化服务组织10家以上，农产品加工产值达到48亿元以上，200亩以上坝区土地流转率达80%以上。</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9" w:name="_Toc28224"/>
      <w:r>
        <w:rPr>
          <w:rFonts w:hint="eastAsia"/>
        </w:rPr>
        <w:t>4、旅游产业化发展政策</w:t>
      </w:r>
      <w:bookmarkEnd w:id="9"/>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一是市场主体培育。预计到2025年，力争培育年产值1000万元以上的文化旅游企业2个。</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旅游业态升级。每年安排200万元以上资金用于旅游推介工作，每周至少开展一次推介活动；加快推进加榜梯田景区旅游配套服务设施项目建设。改造提升岜沙为代表的苗族文化旅游区，以七星侗寨为代表的侗文化旅游区，以高华为代表的西斗翠瑶族瑶浴文化旅游区。</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10" w:name="_Toc10257"/>
      <w:r>
        <w:rPr>
          <w:rFonts w:hint="eastAsia"/>
        </w:rPr>
        <w:t>5、改革发展政策</w:t>
      </w:r>
      <w:bookmarkEnd w:id="10"/>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一是深化重点领域改革。预计到2025年，县属国有企业资产总量实现200亿元以上，年均增长5%以上；实现经营收入达5亿元以上，年均增长26%以上。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深化开放合作。围绕生态特色农产品加工等领域，加强在技术引进、平台建设、模式创新等方面加强合作，引进龙头企业带动产业发展；按照“帮扶地市场+从江商品”的双向需求，积极搭建消费协作桥梁；通过培育新技术、新产业、新业态、新模式，推动从江农产品加速变商品变品牌商品，实现“双桥头堡”作用。预计到2025年，累计新增产业到位资金150亿元以上，新引进重点产业项目140个以上；累计新引进工业到位资金75亿元以上，工业到位资金占比达到50%以上；实现招商引资总量大突破、质量大提升。</w:t>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11" w:name="_Toc23021"/>
      <w:r>
        <w:rPr>
          <w:rFonts w:hint="eastAsia"/>
        </w:rPr>
        <w:t>（二）从江县禀赋优势分析</w:t>
      </w:r>
      <w:bookmarkEnd w:id="11"/>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资源禀赋优势。在森林资源方面，根据第三次森林资源调查，从江县林业用地面积23.89万公顷，占全县国土面积73.6%，有林面积21.63万公顷，森林覆盖率66.66%，活立木蓄积量1268.72万立方米，其中杉木868.4万立方米占68.4%，松类65.5万立方米占5.1%。全县重点公益林50.45万亩，地方公益林72.35万亩，商品林200多万亩。在矿产资源方面，黔东南州现已探明储量的矿产有重晶石、铝土矿、煤、铁、锰、金、石灰石、白云石、花岗岩等47种，其中重晶石、玻璃用石英砂和锑矿名列贵州省的前三位。其中，从江县已探明储量的铜矿储量约9000吨，占全省储量的40.5%，铅锌储量均在万吨以上，硅石储量2000万吨，黄金（折金量）60吨，另外，花岗岩储量为10亿立方米，有红、黑、绿、灰四个系列是三个品种。</w:t>
      </w:r>
      <w:r>
        <w:rPr>
          <w:rStyle w:val="10"/>
          <w:rFonts w:hint="eastAsia" w:ascii="宋体" w:hAnsi="宋体" w:eastAsia="宋体" w:cs="宋体"/>
          <w:sz w:val="24"/>
          <w:szCs w:val="24"/>
        </w:rPr>
        <w:footnoteReference w:id="2"/>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地理位置优势。从江县位于黔东南州南部，是贵州南下粤港澳大湾区(以下简称大湾区)的前沿阵地，是大湾区沿贵广高铁、厦蓉高速进入贵州的第一站，具有突出的区位优势，是贵州省对接融入大湾区的“桥头堡”，是贵州面向东部沿海产业转移的重要聚集区，可以通过推动“大湾区企业+贵州资源”“大湾区市场+贵州产品”“大湾区总部+贵州基地”“大湾区研发+贵州制造”合作模式项目化落地，将从江县打造为融入大湾区产业链分工和产业协作配套的示范区。</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是投资成本优势。从江县是劳务输出大县，国土面积3244平方公里，总人口33万，其中18周岁以上60周岁以下的劳动力20万人，农村富余劳动力9万人。众多的农村剩余劳动力，完全能够为产业承接区的建设，特别是劳动密集型产业开发提供充足的劳动力资源保障。</w:t>
      </w:r>
      <w:r>
        <w:rPr>
          <w:rStyle w:val="10"/>
          <w:rFonts w:hint="eastAsia" w:ascii="宋体" w:hAnsi="宋体" w:eastAsia="宋体" w:cs="宋体"/>
          <w:sz w:val="24"/>
          <w:szCs w:val="24"/>
        </w:rPr>
        <w:footnoteReference w:id="3"/>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是政策支持优势。结合从江县是国家乡村振兴重点帮扶县、东西部协作佛山南海区结对帮扶县的实际，推介从江县在国家、省、州出台的一揽子乡村振兴、产业发展、东西部协作等方面享受的优惠政策，以及打造对接融入粤港澳大湾区“桥头堡”享有的政策扶持机遇。</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是绿色健康旅游优势。从江县拥有绿色生态、民族文化、红色文化等独特资源优势和良好区位优势，能精准对接大湾区消费升级和游客市场需求，丰富旅游业态，提升服务功能，建设面向大湾区的山地民族文化旅游和生态康养目的地。</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是民族文化优势。从江县古朴多彩的原生民族生态文化资源丰富，拥有作为世界非物质文化遗产侗族大歌、国家级非遗从江瑶族药浴、全球重要农业文化遗产稻鱼鸭、世界最后一个枪手部落岜沙苗寨等一批响亮的民族文化品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七是中药材丰富的资源。从江县具有丰富的中药材资源，为贵州省的中药材主产区之一，中药资源共2799种（其中植物药2680种，动物药物107种，矿物药物12种），占全省的66.1%。以茯苓、何首乌、天麻、半夏、毛慈菇、桔梗等几十种地道药材而闻名</w:t>
      </w:r>
      <w:r>
        <w:rPr>
          <w:rFonts w:hint="eastAsia" w:ascii="宋体" w:hAnsi="宋体" w:eastAsia="宋体" w:cs="宋体"/>
          <w:sz w:val="24"/>
          <w:szCs w:val="24"/>
          <w:lang w:eastAsia="zh-CN"/>
        </w:rPr>
        <w:t>，</w:t>
      </w:r>
      <w:r>
        <w:rPr>
          <w:rFonts w:hint="eastAsia" w:ascii="宋体" w:hAnsi="宋体" w:eastAsia="宋体" w:cs="宋体"/>
          <w:sz w:val="24"/>
          <w:szCs w:val="24"/>
        </w:rPr>
        <w:t>还有许多不为外人知晓而能治疗多种疑难杂症的苗药、侗药和瑶药。</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八是农特产品丰富的优势。从江县是一个农业县，农业资源比较丰富，发展农业的有利条件和优势得天独厚，是贵州省粮食（从江香禾）、马铃薯、朝天辣、水果（从江椪柑）、菜蔬等产区之一。从江县境内盛产的百香果、椪柑、香猪、香鸡、香禾糯、油茶、小香辣、壮族煨酒等等独具地方特色的绿色农产品，包括“从江椪柑”、“从江香禾”、“从江香猪”等特色产品。</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九是水资源充沛的优势。从江县位于贯洞河流域，水系较为发达，均属于都柳江水系，该流域径流深564.1mm，流域面积317平方千米，多年平均年径流量为2.397亿立方米；入汇处高程154米，干流河长43千米，平均比降9‰。贯洞河流域多年平均水资源量为2.397亿立方米，区内水资源开发利用率8.9%。如果以国际贯例不超过40%开发利用率为最大看，流域的水资源开发利用尚有较大的空间。</w:t>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12" w:name="_Toc8798"/>
      <w:r>
        <w:rPr>
          <w:rFonts w:hint="eastAsia"/>
        </w:rPr>
        <w:t>（三）从江县禀赋劣势分析</w:t>
      </w:r>
      <w:bookmarkEnd w:id="12"/>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一是工业基础薄弱。从产业结构来看，从江县工业经济薄弱，农业和公共管理占比过高，经济总量有待提升。三次产业结构为28.9∶17.5∶53.6</w:t>
      </w:r>
      <w:r>
        <w:rPr>
          <w:rStyle w:val="10"/>
          <w:rFonts w:hint="eastAsia" w:ascii="宋体" w:hAnsi="宋体" w:eastAsia="宋体" w:cs="宋体"/>
          <w:sz w:val="24"/>
          <w:szCs w:val="24"/>
        </w:rPr>
        <w:footnoteReference w:id="4"/>
      </w:r>
      <w:r>
        <w:rPr>
          <w:rFonts w:hint="eastAsia" w:ascii="宋体" w:hAnsi="宋体" w:eastAsia="宋体" w:cs="宋体"/>
          <w:sz w:val="24"/>
          <w:szCs w:val="24"/>
        </w:rPr>
        <w:t>，第二产业比重低，三大产业发展不平衡、不充分问题突出。</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二是城市基础设施不完善。城镇化率不高，辐射带动能力弱；新型工业化、新型城镇化进程滞缓，农业现代化水平不高，旅游产业化差距较大。</w:t>
      </w:r>
    </w:p>
    <w:p>
      <w:pPr>
        <w:pStyle w:val="2"/>
        <w:pageBreakBefore w:val="0"/>
        <w:widowControl w:val="0"/>
        <w:kinsoku/>
        <w:wordWrap/>
        <w:overflowPunct/>
        <w:topLinePunct w:val="0"/>
        <w:autoSpaceDE/>
        <w:autoSpaceDN/>
        <w:bidi w:val="0"/>
        <w:adjustRightInd/>
        <w:snapToGrid/>
        <w:spacing w:before="0" w:beforeLines="0" w:after="0" w:afterLines="0" w:line="360" w:lineRule="auto"/>
        <w:ind w:leftChars="0" w:firstLine="602" w:firstLineChars="200"/>
        <w:textAlignment w:val="auto"/>
        <w:rPr>
          <w:rFonts w:hint="eastAsia"/>
        </w:rPr>
      </w:pPr>
      <w:bookmarkStart w:id="13" w:name="_Toc31533"/>
      <w:r>
        <w:rPr>
          <w:rFonts w:hint="eastAsia"/>
        </w:rPr>
        <w:t>三、县域经济发展规划的理论基础</w:t>
      </w:r>
      <w:bookmarkEnd w:id="13"/>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14" w:name="_Toc13776"/>
      <w:r>
        <w:rPr>
          <w:rFonts w:hint="eastAsia"/>
        </w:rPr>
        <w:t>（一）习近平新时代中国特色社会主义经济思想</w:t>
      </w:r>
      <w:bookmarkEnd w:id="14"/>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在20</w:t>
      </w:r>
      <w:r>
        <w:rPr>
          <w:rFonts w:hint="eastAsia" w:ascii="宋体" w:hAnsi="宋体" w:eastAsia="宋体" w:cs="宋体"/>
          <w:sz w:val="24"/>
          <w:szCs w:val="24"/>
          <w:lang w:val="en-US" w:eastAsia="zh-CN"/>
        </w:rPr>
        <w:t>17</w:t>
      </w:r>
      <w:r>
        <w:rPr>
          <w:rFonts w:hint="eastAsia" w:ascii="宋体" w:hAnsi="宋体" w:eastAsia="宋体" w:cs="宋体"/>
          <w:sz w:val="24"/>
          <w:szCs w:val="24"/>
        </w:rPr>
        <w:t>年底召开的中央经济工作会议中提出了习近平新时代中国特色社会主义经济思想，习近平新时代中国特色社会主义经济思想是习近平新时代中国特色社会主义思想的重要组成部分。习近平新时代中国特色社会主义经济思想具有丰富内涵，“七个坚持”是基本内涵。创新、协调、绿色、开放、共享的新发展理念和以人民为中心的发展思想是实现高质量发展的必要条件和重要体现，深刻阐明了实现更高质量、更有效率、更加公平、更可持续发展的必由之路，那就是以提高发展质量和效益为中心，实现实实在在、没有水分的发展；以民生改善、就业充分为追求的发展；以劳动生产率提高、经济活力增强、结构调整有成效为战略目标的发展。深入贯彻新发展理念，首先，要明确高质量的发展观；其次，要贯彻以人民为中心的发展思想，它是高质量发展观的目标和落脚点；再次，要落实人口资源环境全面协调的持续发展观，它是高质量发展的保障。三者是具有密切联系和内在逻辑一致性的有机统一体，在实践中决不能割裂开来。习近平新时代中国特色社会主义经济思想关于以人民为中心的发展思想，坚定、清晰而有力地回答了经济发展首先要解决为谁发展、由谁分享发展成果的根本问题。人民是发展的主体，也是发展的最大受益者。坚持以人民为中心的发展思想，要把增进人民福祉、促进人的全面发展作为发展的出发点和落脚点。此外，在发展中必须坚持节约资源和保护环境的基本准则，坚持持续发展，坚定走生产发展、生活富裕、生态良好的文明发展道路，建设资源节约型、环境友好型社会，形成人与自然和谐发展的现代化建设新格局。</w:t>
      </w:r>
      <w:r>
        <w:rPr>
          <w:rStyle w:val="10"/>
          <w:rFonts w:hint="eastAsia" w:ascii="宋体" w:hAnsi="宋体" w:eastAsia="宋体" w:cs="宋体"/>
          <w:sz w:val="24"/>
          <w:szCs w:val="24"/>
        </w:rPr>
        <w:footnoteReference w:id="5"/>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15" w:name="_Toc25703"/>
      <w:r>
        <w:rPr>
          <w:rFonts w:hint="eastAsia"/>
        </w:rPr>
        <w:t>（二）产业经济学</w:t>
      </w:r>
      <w:bookmarkEnd w:id="15"/>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16" w:name="_Toc29711"/>
      <w:r>
        <w:rPr>
          <w:rFonts w:hint="eastAsia"/>
        </w:rPr>
        <w:t>1、产业经济学有助于区域产业的合理布局和优化升级</w:t>
      </w:r>
      <w:bookmarkEnd w:id="16"/>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产业经济学研究区域产业发展的要素、结构、功能、性质和发展规律，其有助于区域经济建立有效的产业组织结构、有利于产业结构的合理布局和优化升级。</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17" w:name="_Toc3584"/>
      <w:r>
        <w:rPr>
          <w:rFonts w:hint="eastAsia"/>
        </w:rPr>
        <w:t>2、区域产业结构优化的原则</w:t>
      </w:r>
      <w:bookmarkEnd w:id="17"/>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区域产业结构优化，包括产业合理化和高级化两部分，两部分的均衡发展才能保证经济发展持续和健康。区域产业结构优化需要遵循发挥区域优势原则、产业间协调有序原则、与市场需求吻合原则、自主发展原则和动态平衡原则</w:t>
      </w:r>
      <w:r>
        <w:rPr>
          <w:rStyle w:val="10"/>
          <w:rFonts w:hint="eastAsia" w:ascii="宋体" w:hAnsi="宋体" w:eastAsia="宋体" w:cs="宋体"/>
          <w:sz w:val="24"/>
          <w:szCs w:val="24"/>
        </w:rPr>
        <w:footnoteReference w:id="6"/>
      </w:r>
      <w:r>
        <w:rPr>
          <w:rFonts w:hint="eastAsia" w:ascii="宋体" w:hAnsi="宋体" w:eastAsia="宋体" w:cs="宋体"/>
          <w:sz w:val="24"/>
          <w:szCs w:val="24"/>
        </w:rPr>
        <w:t>。针对从江县，产业结构优化应注重特色产业的发展，依托当地特色农产品、中药材、自然风光、少数民族风俗习惯等禀赋，开拓市场需求，打造地域名片，实现三产协调有序发展。</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18" w:name="_Toc21475"/>
      <w:r>
        <w:rPr>
          <w:rFonts w:hint="eastAsia"/>
        </w:rPr>
        <w:t>3、区域产业结构优化升级的导向选择</w:t>
      </w:r>
      <w:bookmarkEnd w:id="18"/>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lang w:val="en-US" w:eastAsia="zh-CN"/>
        </w:rPr>
      </w:pPr>
      <w:r>
        <w:rPr>
          <w:rFonts w:hint="eastAsia" w:ascii="宋体" w:hAnsi="宋体" w:eastAsia="宋体" w:cs="宋体"/>
          <w:sz w:val="24"/>
          <w:szCs w:val="24"/>
        </w:rPr>
        <w:t>区域产业结构变动有三种基本导向：高端技术导向、结构调整导向和资源开发导向。针对从江县，</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认为该地区产业结构处于资源导向型阶段，产业结构调整首先是扩大优势资源开发规模，发挥规模经济效益。同时通过资源综合开发和利用，有选择地发展一批加工制造业。在产业结构优化升级的过程中，要注重资源配置必须突出和保证重点，从区域的条件、需要出发，保持和发展自己的优势和特色。</w:t>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19" w:name="_Toc15305"/>
      <w:r>
        <w:rPr>
          <w:rFonts w:hint="eastAsia"/>
        </w:rPr>
        <w:t>（三）可借鉴的成功案例</w:t>
      </w:r>
      <w:bookmarkEnd w:id="19"/>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20" w:name="_Toc14680"/>
      <w:r>
        <w:rPr>
          <w:rFonts w:hint="eastAsia"/>
        </w:rPr>
        <w:t>1、省内经典案例---贵州凯里：充分发挥区域特色优势，传统苗绣焕发新活力</w:t>
      </w:r>
      <w:bookmarkEnd w:id="20"/>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（1）发挥地方特色，带动抱团发展</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2015年凯里制定苗绣扶贫计划，通过“一带一，一带多”抱团式发展，带动村寨妇女参与刺绣产业。梅香村成立刺绣合作社，经过三年发展，累计接到企业订单一百余万元，绣娘收入达三千元。此外，合作社将多余订单分发给周边的苗寨，带动周围村寨共同致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（2）交流合作，对接外部资源，打造苗绣品牌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从2015年开始，凯里市先后与中国宋庆龄基金会、联合国开发计划署达成合作实施“嘉人女性幸福基金”苗绣村寨扶持项目，推动苗绣发展。凯里市与深圳艺立方公司合作，打造“凯里试点”，建设“走出去”合作平台。邀请许晴、赵薇等为苗绣代言，提升知名度。通过联合国开发计划署牵线，与知名化妆品牌签订苗绣大单。绣娘亦积极与外地企业和厂商的接触交流，找订单、做订单，推动产业发展。</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产业发展经验总结：贵州凯里发展苗绣的案例，从本区域的文化特色出发，充分挖掘民族文化优势，同时积极拓展与外部机构、企业的沟通，扩大需求，通过提升市场需求促进产业发展。</w:t>
      </w:r>
    </w:p>
    <w:p>
      <w:pPr>
        <w:pStyle w:val="4"/>
        <w:pageBreakBefore w:val="0"/>
        <w:widowControl w:val="0"/>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rPr>
      </w:pPr>
      <w:bookmarkStart w:id="21" w:name="_Toc15128"/>
      <w:r>
        <w:rPr>
          <w:rFonts w:hint="eastAsia"/>
        </w:rPr>
        <w:t>2、省外经典案例---袁家村以三产带二产促一产，实现三产融合发展</w:t>
      </w:r>
      <w:bookmarkEnd w:id="21"/>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（1）独特自然资源，构建区位优势</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袁家村位于陕西省，地处唐太宗李世民昭陵九嵕山下，距离西安约1小时车程。2017年袁家村接待游客量超过500万人次，总收入超过3.8亿元，村民年人均纯收入超过10万元。先后获得国家4A级旅游景区、中国十大美丽乡村等称誉。</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（2）实施产业融合，不断提档升级</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袁家村从发展民俗旅游开始，首先推动第三产业的快速发展，第三产业拉动手工作坊兴盛，形成了“前店后厂”和加工企业，企业不断转型升级拉动第二产业发展壮大，进而提升对优质农副产品的需求，推动了第一产业规模的不断扩大，“三产带二产促一产”的三产融合发展格局形成，探索出“由三产带二产促一产，并立足品牌溢价的多维度产业共融”的模式。目前，袁家村共有农副产品加工企业10个，旅游服务企业6个，建成优质农产品基地14个。</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产业发展经验总结：袁家村从本地自然资源为切入点，形成了“三产带二产促一产”的融合发展格局。该地区产业结构发展优先发挥自然资源优势，通过三产有选择的发展一批加工制造业，通过不断扩大袁家村品牌，促进三个产业融合有序发展。</w:t>
      </w:r>
    </w:p>
    <w:p>
      <w:pPr>
        <w:pStyle w:val="2"/>
        <w:pageBreakBefore w:val="0"/>
        <w:widowControl w:val="0"/>
        <w:kinsoku/>
        <w:wordWrap/>
        <w:overflowPunct/>
        <w:topLinePunct w:val="0"/>
        <w:autoSpaceDE/>
        <w:autoSpaceDN/>
        <w:bidi w:val="0"/>
        <w:adjustRightInd/>
        <w:snapToGrid/>
        <w:spacing w:before="0" w:beforeLines="0" w:after="0" w:afterLines="0" w:line="360" w:lineRule="auto"/>
        <w:ind w:leftChars="0" w:firstLine="602" w:firstLineChars="200"/>
        <w:textAlignment w:val="auto"/>
        <w:rPr>
          <w:rFonts w:hint="eastAsia"/>
        </w:rPr>
      </w:pPr>
      <w:bookmarkStart w:id="22" w:name="_Toc14335"/>
      <w:r>
        <w:rPr>
          <w:rFonts w:hint="eastAsia"/>
        </w:rPr>
        <w:t>四、从江县县域经济发展规划</w:t>
      </w:r>
      <w:bookmarkEnd w:id="22"/>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从江县政府规划，未来五年发展的主要目标为：地区生产总值年均增长9%左右，规模以上工业增加值年均增长30%以上，500万元以上固定资产投资年均增长9%左右，一般公共预算收入年均增长2%以上，社会消费品零售总额年均增长10%左右，城镇居民人均可支配收入年均增长10%左右，农村居民人均可支配收入年均增长12%左右，常住人口城镇化率达60%左右，农产品加工转化率达70%左右，旅游接待总人数年均增长28%以上，单位GDP能源消耗控制在省州下达的目标范围内。</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针对上述目标，计划在以下十个重点方面实现新跨越：1、以更硬举措壮大工业经济，推动新型工业化实现新跨越；2、以更实行动实施扩容提质，推动新型城镇化实现新跨越；3、以更高水平狠抓体系建设，推动农业现代化实现新跨越；4、以更快步伐实施“四大行动”，推动旅游产业化实现新跨越；5、以更强决心促进乡村振兴，推动协调发展实现新跨越；6、以更严要求狠抓污染防治，推动环境优美实现新跨越；7、以更大力度强化项目建设，推动发展条件实现新跨越；8、以更深层次实施创新驱动，推动发展动力实现新跨越；9、以更优质量保障改善民生，推动人民幸福实现新跨越；10、以更新思维统筹安全与发展，推动社会和谐实现新跨越。</w:t>
      </w:r>
      <w:r>
        <w:rPr>
          <w:rStyle w:val="10"/>
          <w:rFonts w:hint="eastAsia" w:ascii="宋体" w:hAnsi="宋体" w:eastAsia="宋体" w:cs="宋体"/>
          <w:sz w:val="24"/>
          <w:szCs w:val="24"/>
        </w:rPr>
        <w:footnoteReference w:id="7"/>
      </w:r>
    </w:p>
    <w:p>
      <w:pPr>
        <w:pStyle w:val="2"/>
        <w:pageBreakBefore w:val="0"/>
        <w:widowControl w:val="0"/>
        <w:kinsoku/>
        <w:wordWrap/>
        <w:overflowPunct/>
        <w:topLinePunct w:val="0"/>
        <w:autoSpaceDE/>
        <w:autoSpaceDN/>
        <w:bidi w:val="0"/>
        <w:adjustRightInd/>
        <w:snapToGrid/>
        <w:spacing w:before="0" w:beforeLines="0" w:after="0" w:afterLines="0" w:line="360" w:lineRule="auto"/>
        <w:ind w:leftChars="0" w:firstLine="602" w:firstLineChars="200"/>
        <w:textAlignment w:val="auto"/>
        <w:rPr>
          <w:rFonts w:hint="eastAsia"/>
        </w:rPr>
      </w:pPr>
      <w:bookmarkStart w:id="23" w:name="_Toc9861"/>
      <w:r>
        <w:rPr>
          <w:rFonts w:hint="eastAsia"/>
        </w:rPr>
        <w:t>五、从江县产业经济发展具体建议</w:t>
      </w:r>
      <w:bookmarkEnd w:id="23"/>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产业兴旺是县域发展的重中之重，走质量兴农、绿色发展的道路是原则，加快特色产业发展、实现三产联动、加快产业转型升级是重要抓手。结合从江县未来五年发展规划，</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对从江县经济发展提出以下建议:</w:t>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24" w:name="_Toc10291"/>
      <w:r>
        <w:rPr>
          <w:rFonts w:hint="eastAsia"/>
        </w:rPr>
        <w:t>（一）加强党建引领</w:t>
      </w:r>
      <w:bookmarkEnd w:id="24"/>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习近平新时代中国特色社会主义思想的指引下，要时刻牢固树立“四个意识”，坚定“四个自信”，做到“两个维护”，通过党建引领，凝聚共识，发挥组织优势，推动从江县产业经济快速发展。以党建引领乡村振兴工作为发力点，不断探索创新引领的方式方法，构建引领的新模式，全面助力从江产业经济发展。一是建立“一体化”的工作机制，在党组织的统一领导下，</w:t>
      </w:r>
      <w:r>
        <w:rPr>
          <w:rFonts w:hint="eastAsia" w:ascii="宋体" w:hAnsi="宋体" w:eastAsia="宋体" w:cs="宋体"/>
          <w:sz w:val="24"/>
          <w:szCs w:val="24"/>
          <w:lang w:val="en-US" w:eastAsia="zh-CN"/>
        </w:rPr>
        <w:t>以党建为纽带</w:t>
      </w:r>
      <w:r>
        <w:rPr>
          <w:rFonts w:hint="eastAsia" w:ascii="宋体" w:hAnsi="宋体" w:eastAsia="宋体" w:cs="宋体"/>
          <w:sz w:val="24"/>
          <w:szCs w:val="24"/>
        </w:rPr>
        <w:t>，有机融合从江县优势资源、精准施策，统筹各领域各司其职开展公益帮扶、产业帮扶、生态帮扶等具体项目，多措并举汇聚合力。二是建立“目标化”的考核机制，党组织将乡村振兴工作纳入全年工作目标，根据上级政府部门文件精神制订全年工作计划，分解至责任部门，落实到责任岗位。</w:t>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25" w:name="_Toc1177"/>
      <w:r>
        <w:rPr>
          <w:rFonts w:hint="eastAsia"/>
        </w:rPr>
        <w:t>（二）强化金融助力</w:t>
      </w:r>
      <w:bookmarkEnd w:id="25"/>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根据对从江县的调研了解，目前从江县基本是以银行贷款为主要融资路径，融资渠道单一。为了带动县域经济发展，政府对资金的需求仍较强烈。结合目前从江县的实际情况，</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提供了三种可能的融资渠道。</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一是通过发行信用债融资。</w:t>
      </w:r>
      <w:r>
        <w:rPr>
          <w:rFonts w:hint="eastAsia" w:ascii="宋体" w:hAnsi="宋体" w:eastAsia="宋体" w:cs="宋体"/>
          <w:sz w:val="24"/>
          <w:szCs w:val="24"/>
          <w:lang w:val="en-US" w:eastAsia="zh-CN"/>
        </w:rPr>
        <w:t>发行信用债融资是地方政府平台融资的主要渠道之一。</w:t>
      </w:r>
      <w:r>
        <w:rPr>
          <w:rFonts w:hint="eastAsia" w:ascii="宋体" w:hAnsi="宋体" w:eastAsia="宋体" w:cs="宋体"/>
          <w:sz w:val="24"/>
          <w:szCs w:val="24"/>
        </w:rPr>
        <w:t>2019年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贵州省</w:t>
      </w:r>
      <w:r>
        <w:rPr>
          <w:rFonts w:hint="eastAsia" w:ascii="宋体" w:hAnsi="宋体" w:eastAsia="宋体" w:cs="宋体"/>
          <w:sz w:val="24"/>
          <w:szCs w:val="24"/>
        </w:rPr>
        <w:t>举办省政府融资平台公司转型培训会，贵州省财政厅副厅长邵勋在会上对贵州十个建制县政府融资平台提出了转型要求</w:t>
      </w:r>
      <w:r>
        <w:rPr>
          <w:rFonts w:hint="eastAsia" w:ascii="宋体" w:hAnsi="宋体" w:eastAsia="宋体" w:cs="宋体"/>
          <w:sz w:val="24"/>
          <w:szCs w:val="24"/>
          <w:lang w:eastAsia="zh-CN"/>
        </w:rPr>
        <w:t>。</w:t>
      </w:r>
      <w:r>
        <w:rPr>
          <w:rFonts w:hint="eastAsia" w:ascii="宋体" w:hAnsi="宋体" w:eastAsia="宋体" w:cs="宋体"/>
          <w:sz w:val="24"/>
          <w:szCs w:val="24"/>
        </w:rPr>
        <w:t>从江县政府</w:t>
      </w:r>
      <w:r>
        <w:rPr>
          <w:rFonts w:hint="eastAsia" w:ascii="宋体" w:hAnsi="宋体" w:eastAsia="宋体" w:cs="宋体"/>
          <w:sz w:val="24"/>
          <w:szCs w:val="24"/>
          <w:lang w:val="en-US" w:eastAsia="zh-CN"/>
        </w:rPr>
        <w:t>已</w:t>
      </w:r>
      <w:r>
        <w:rPr>
          <w:rFonts w:hint="eastAsia" w:ascii="宋体" w:hAnsi="宋体" w:eastAsia="宋体" w:cs="宋体"/>
          <w:sz w:val="24"/>
          <w:szCs w:val="24"/>
        </w:rPr>
        <w:t>根据要求将从江县的政府融资平台公司重组整合为一家，推进平台公司转型。但该融资平台评级</w:t>
      </w:r>
      <w:r>
        <w:rPr>
          <w:rFonts w:hint="eastAsia" w:ascii="宋体" w:hAnsi="宋体" w:eastAsia="宋体" w:cs="宋体"/>
          <w:sz w:val="24"/>
          <w:szCs w:val="24"/>
          <w:lang w:val="en-US" w:eastAsia="zh-CN"/>
        </w:rPr>
        <w:t>未达到</w:t>
      </w:r>
      <w:r>
        <w:rPr>
          <w:rFonts w:hint="eastAsia" w:ascii="宋体" w:hAnsi="宋体" w:eastAsia="宋体" w:cs="宋体"/>
          <w:sz w:val="24"/>
          <w:szCs w:val="24"/>
        </w:rPr>
        <w:t>AA</w:t>
      </w:r>
      <w:r>
        <w:rPr>
          <w:rFonts w:hint="eastAsia" w:ascii="宋体" w:hAnsi="宋体" w:eastAsia="宋体" w:cs="宋体"/>
          <w:sz w:val="24"/>
          <w:szCs w:val="24"/>
          <w:lang w:val="en-US" w:eastAsia="zh-CN"/>
        </w:rPr>
        <w:t>级</w:t>
      </w:r>
      <w:r>
        <w:rPr>
          <w:rFonts w:hint="eastAsia" w:ascii="宋体" w:hAnsi="宋体" w:eastAsia="宋体" w:cs="宋体"/>
          <w:sz w:val="24"/>
          <w:szCs w:val="24"/>
        </w:rPr>
        <w:t>，所以无法通过交易所发行债券融资。</w:t>
      </w:r>
      <w:r>
        <w:rPr>
          <w:rFonts w:hint="eastAsia" w:ascii="宋体" w:hAnsi="宋体" w:eastAsia="宋体" w:cs="宋体"/>
          <w:sz w:val="24"/>
          <w:szCs w:val="24"/>
          <w:lang w:val="en-US" w:eastAsia="zh-CN"/>
        </w:rPr>
        <w:t>为了拓宽融资渠道，建议尽快提升融资平台评级。</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二是通过发行利率债融资。依据中央针对贵州出台的国发2号文件指导精神，</w:t>
      </w:r>
      <w:r>
        <w:rPr>
          <w:rFonts w:hint="eastAsia" w:ascii="宋体" w:hAnsi="宋体" w:eastAsia="宋体" w:cs="宋体"/>
          <w:sz w:val="24"/>
          <w:szCs w:val="24"/>
          <w:lang w:val="en-US" w:eastAsia="zh-CN"/>
        </w:rPr>
        <w:t>鼓励</w:t>
      </w:r>
      <w:r>
        <w:rPr>
          <w:rFonts w:hint="eastAsia" w:ascii="宋体" w:hAnsi="宋体" w:eastAsia="宋体" w:cs="宋体"/>
          <w:sz w:val="24"/>
          <w:szCs w:val="24"/>
        </w:rPr>
        <w:t>地方政府专项债券作为扩大有效投资手段，2022年安排新增政府专项整额度3.65万亿元，贵州2020年专项债占比全国3.1%，2021年占比1.45%，预计2022年占比将高于3%，专项债额度达到为1,200亿元规模。经国家发改委初审通过后，向财政部和各省反馈项目清单，财政部根据国家发改委项目清单核定下达专项债券额度，省财政厅会同省发改委核定下达各市县债券额度。发债主体为从江县政府，具体额度还根据从江县的分配额度进行申请。相对来说，该方式实行难度相对较小，政府可聘请专业机构，针对政府情况进行项目包装，专业机构能较好</w:t>
      </w:r>
      <w:r>
        <w:rPr>
          <w:rFonts w:hint="eastAsia" w:ascii="宋体" w:hAnsi="宋体" w:eastAsia="宋体" w:cs="宋体"/>
          <w:sz w:val="24"/>
          <w:szCs w:val="24"/>
          <w:lang w:val="en-US" w:eastAsia="zh-CN"/>
        </w:rPr>
        <w:t>地</w:t>
      </w:r>
      <w:r>
        <w:rPr>
          <w:rFonts w:hint="eastAsia" w:ascii="宋体" w:hAnsi="宋体" w:eastAsia="宋体" w:cs="宋体"/>
          <w:sz w:val="24"/>
          <w:szCs w:val="24"/>
        </w:rPr>
        <w:t>把控申请要求，</w:t>
      </w:r>
      <w:r>
        <w:rPr>
          <w:rFonts w:hint="eastAsia" w:ascii="宋体" w:hAnsi="宋体" w:eastAsia="宋体" w:cs="宋体"/>
          <w:sz w:val="24"/>
          <w:szCs w:val="24"/>
          <w:lang w:val="en-US" w:eastAsia="zh-CN"/>
        </w:rPr>
        <w:t>实现</w:t>
      </w:r>
      <w:r>
        <w:rPr>
          <w:rFonts w:hint="eastAsia" w:ascii="宋体" w:hAnsi="宋体" w:eastAsia="宋体" w:cs="宋体"/>
          <w:sz w:val="24"/>
          <w:szCs w:val="24"/>
        </w:rPr>
        <w:t>申请额度的最大化。</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是通过其他途径融资。通过在市场中寻找可靠的信托公司、融资租赁公司等其他机构融资。目前银行普遍贷款额度很小，虽然成本最低但要求高贷款困难。通过其他途径融资，例如信托公司可以采取更为灵活的方式向企业提供融资。具体的融资方法和要求根据企业的资质与机构协商决定。该方式有一定难度，首先该方式融资成本较银行略高，且对企业有一定要求，企业需要有合适的资产作为抵押物，一般来说抵押物越多放款额度越大。</w:t>
      </w:r>
    </w:p>
    <w:p>
      <w:pPr>
        <w:pStyle w:val="3"/>
        <w:pageBreakBefore w:val="0"/>
        <w:widowControl w:val="0"/>
        <w:kinsoku/>
        <w:wordWrap/>
        <w:overflowPunct/>
        <w:topLinePunct w:val="0"/>
        <w:autoSpaceDE/>
        <w:autoSpaceDN/>
        <w:bidi w:val="0"/>
        <w:adjustRightInd/>
        <w:snapToGrid/>
        <w:spacing w:before="0" w:beforeLines="0" w:after="0" w:afterLines="0" w:line="360" w:lineRule="auto"/>
        <w:ind w:leftChars="0" w:firstLine="562" w:firstLineChars="200"/>
        <w:textAlignment w:val="auto"/>
        <w:rPr>
          <w:rFonts w:hint="eastAsia"/>
        </w:rPr>
      </w:pPr>
      <w:bookmarkStart w:id="26" w:name="_Toc12171"/>
      <w:r>
        <w:rPr>
          <w:rFonts w:hint="eastAsia"/>
        </w:rPr>
        <w:t>（三）加快产业升级</w:t>
      </w:r>
      <w:bookmarkEnd w:id="26"/>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bookmarkStart w:id="27" w:name="_Toc244"/>
      <w:r>
        <w:rPr>
          <w:rFonts w:hint="eastAsia" w:ascii="宋体" w:hAnsi="宋体" w:eastAsia="宋体" w:cs="宋体"/>
          <w:sz w:val="24"/>
          <w:szCs w:val="24"/>
        </w:rPr>
        <w:t>第一，要进一步加大对农业及农产品产业链延伸和升级改造的支持</w:t>
      </w:r>
      <w:bookmarkEnd w:id="27"/>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加大对重点特色农产品的政策扶持力度。对于农产品种植、养殖和加工要对当地特色产品给予重点扶持，特别是百香果、中药材、油茶等领域重点发展。对于中药材的种植加大种植面积的同时，对技术培训给予更多支持，以保证农产品、中药材的品质，有助于提升订单农业的比例，提升农产品的价格。</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二是延伸产业链条，逐步提升工业附加值。通过调研从江县重点农业生产加工企业，</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发现当地农产品相关加工产业仍然以简单加工为主，未来在农产品深加工、农产品精细加工方面依然有较大提升空间，实现“农产品—初级品—深加工品—品牌化”的产业升级道路。食品加工方面，可参考休闲化、零食化、预制化、婴幼儿天然有机食物、养生（药食同源、速食冲泡类产品）为发展方向，向着精细化加工、品牌化打造等方向发展，提升产品附加值。例如：甘肃定西就以马铃薯为基础，形成了“马铃薯-精淀粉—变形淀粉—全粉—主食—休闲食品—生物质基材”马铃薯精深加工产业链条。</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是完善相关配套产业，实现产业间融合联动。在农产品及加工领域，从江县在电商运营、冷链物流、质量检测和品牌建设等配套产业仍然大有可为。通过完善电商运营，拓展销售渠道，以“互联网+”思维推进农户、重点企业对接市场，使销售渠道更加多元化。此外电商产业园的发展，可充分利用抖音、短视频制作等方式，将从江县各种农特产品、中药材、旅游资源和民俗产品进行有效宣传，打造从江特色IP，实现各品类的联动。冷链物流的建立，有助于当地水果、肉类的运输，有助于降低天然有机农产品运输环节的损耗。例如：安徽省合肥市巢湖市半汤街道便发展出以“三瓜公社”为代表的“电商特色产业模式”。尤其以西瓜电商村为载体，建设电商村、农特产品大村、互联网示范村，带动当地农特产品、农产品加工产品、民俗文创产品的销售。</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此外，对于相对应的交通、配电网、水利、网络、乡村城镇生态等城镇化建设亦需跟上脚步，上述配套的发展不仅能够促进旅游经济的发展繁荣,还可以让本地特色农业的加工贸易链更加顺畅,从而形成本地特色的工业发展链条。</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四是加大职业农民培训，文化建设为产业发展提供支撑作用。调研中</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发现从江县县域内农副产品品质优秀，百香果、铁皮石斛等品种品质位列前茅。随着下游食品加工和大健康、康养产业的发展，上游品质的优良、稳定是发展的基石。通过加强对种植、养殖技术的培训，加强职业农民的技能，对于提升品质具有重要意义，特别是对于中药材的品质管理决定着农业订单的获得以及制成的食品、保健品、药品的效果。此外，中天国富</w:t>
      </w:r>
      <w:r>
        <w:rPr>
          <w:rFonts w:hint="eastAsia" w:ascii="宋体" w:hAnsi="宋体" w:eastAsia="宋体" w:cs="宋体"/>
          <w:sz w:val="24"/>
          <w:szCs w:val="24"/>
          <w:lang w:val="en-US" w:eastAsia="zh-CN"/>
        </w:rPr>
        <w:t>证券</w:t>
      </w:r>
      <w:r>
        <w:rPr>
          <w:rFonts w:hint="eastAsia" w:ascii="宋体" w:hAnsi="宋体" w:eastAsia="宋体" w:cs="宋体"/>
          <w:sz w:val="24"/>
          <w:szCs w:val="24"/>
        </w:rPr>
        <w:t>也致力于帮助从江县进行文化建设，2019年12月，</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投入50万元捐建从江县秋里村综合文化服务中心。2021年11月，</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在从江县下江镇秋里小学开展文体用品捐赠活动，共计捐赠价值0.38万元的文体用品；</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党员也自发向从江县秋里小学、贯洞镇第二小学捐赠书籍、文具及体育用品；2022年7月，</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捐赠35.3万元资金，用于秋里村幼儿园附属设施建设项目，助力乡村教育发展。</w:t>
      </w:r>
      <w:r>
        <w:rPr>
          <w:rFonts w:hint="eastAsia" w:ascii="宋体" w:hAnsi="宋体" w:eastAsia="宋体" w:cs="宋体"/>
          <w:sz w:val="24"/>
          <w:szCs w:val="24"/>
          <w:lang w:val="en-US" w:eastAsia="zh-CN"/>
        </w:rPr>
        <w:t>中天国富证券</w:t>
      </w:r>
      <w:r>
        <w:rPr>
          <w:rFonts w:hint="eastAsia" w:ascii="宋体" w:hAnsi="宋体" w:eastAsia="宋体" w:cs="宋体"/>
          <w:sz w:val="24"/>
          <w:szCs w:val="24"/>
        </w:rPr>
        <w:t>认为未来教育、培训的投入将在</w:t>
      </w:r>
      <w:r>
        <w:rPr>
          <w:rFonts w:hint="eastAsia" w:ascii="宋体" w:hAnsi="宋体" w:eastAsia="宋体" w:cs="宋体"/>
          <w:sz w:val="24"/>
          <w:szCs w:val="24"/>
          <w:lang w:val="en-US" w:eastAsia="zh-CN"/>
        </w:rPr>
        <w:t>人的思想</w:t>
      </w:r>
      <w:r>
        <w:rPr>
          <w:rFonts w:hint="eastAsia" w:ascii="宋体" w:hAnsi="宋体" w:eastAsia="宋体" w:cs="宋体"/>
          <w:sz w:val="24"/>
          <w:szCs w:val="24"/>
        </w:rPr>
        <w:t>和技能方面整体提升从江镇</w:t>
      </w:r>
      <w:r>
        <w:rPr>
          <w:rFonts w:hint="eastAsia" w:ascii="宋体" w:hAnsi="宋体" w:eastAsia="宋体" w:cs="宋体"/>
          <w:sz w:val="24"/>
          <w:szCs w:val="24"/>
          <w:lang w:val="en-US" w:eastAsia="zh-CN"/>
        </w:rPr>
        <w:t>人力资源</w:t>
      </w:r>
      <w:r>
        <w:rPr>
          <w:rFonts w:hint="eastAsia" w:ascii="宋体" w:hAnsi="宋体" w:eastAsia="宋体" w:cs="宋体"/>
          <w:sz w:val="24"/>
          <w:szCs w:val="24"/>
        </w:rPr>
        <w:t>的发展，为产业提升和发展提供支撑作用。</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bookmarkStart w:id="28" w:name="_Toc7654"/>
      <w:r>
        <w:rPr>
          <w:rFonts w:hint="eastAsia" w:ascii="宋体" w:hAnsi="宋体" w:eastAsia="宋体" w:cs="宋体"/>
          <w:sz w:val="24"/>
          <w:szCs w:val="24"/>
        </w:rPr>
        <w:t>第二，要进一步加大特色旅游领域的扶持和培育力度。</w:t>
      </w:r>
      <w:bookmarkEnd w:id="28"/>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依靠瑶族药浴、加榜梯田等自然资源，中草药材高品质特点，苗族、侗族等文化特色，打造旅游康养产业。特别是对于贵州侗乡大健康产业园建设给予重点扶持和培育，抢抓高铁机遇和大健康发展机遇。</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是突出瑶浴健康特色，重点打造大健康产业园。贵州侗乡大健康产业示范区民族文化灿烂，自然资源丰富，生态环境良好，临近高铁站，区位优势明显。依托高铁经济和大健康产业趋势，结合苗药、瑶浴等地方特色，打造中药材种植、加工、自然观光于一体的健康养生产业链。旅游康养产业要利用好从江县对接粤港澳大湾区的机遇，挖掘游客需求，丰富旅游产品（如音乐节、体育节、民俗表演、儿童娱乐、农场采摘、苗绣体验、蜡染体验、帐篷露营等），增加与游客的互动和体验。此外，还应积极加大宣传力度，打造从江休闲康养旅游品牌，利用大湾区合作契机，进行针对性宣传。可充分利用小红书、抖音等媒体渠道进行宣传推广。对于养生养老旅游的发展，可以配套康体休闲、无障碍老年活动中心等设施，发展医疗服务、休养康复等服务，形成“居住—养老—休闲—康复—医疗”等功能完善的新产业。</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是产业联动，三产融合促进。以大健康产业为主导，推动旅游与产业深度融合，构建以民族医药、康体养生、旅游休闲、特色农业、健康管理为支撑的产业体系。以三产带二产促一产，通过旅游康养产业带动相关中药材加工产品、农特产品加工、保健护理产品加工的发展，进而促进一产农作物、中药材的种植和畜禽的养殖。例如：袁家村以乡村旅游为突破口，打造袁家村品牌，带动以传统民俗和创意文化为核心的关中文化产品产业和以特色农副和健康餐饮为核心的农副产品的种养殖、加工包装和销售产业的发展，实现由三产带二产促一产的发展模式。</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jc w:val="both"/>
        <w:textAlignment w:val="auto"/>
        <w:outlineLvl w:val="0"/>
        <w:rPr>
          <w:rFonts w:hint="eastAsia" w:ascii="宋体" w:hAnsi="宋体" w:eastAsia="宋体" w:cs="宋体"/>
          <w:sz w:val="24"/>
          <w:szCs w:val="24"/>
          <w:lang w:val="en-US" w:eastAsia="zh-CN"/>
        </w:rPr>
      </w:pPr>
      <w:bookmarkStart w:id="29" w:name="_Toc15292"/>
      <w:r>
        <w:rPr>
          <w:rFonts w:hint="eastAsia" w:ascii="宋体" w:hAnsi="宋体" w:eastAsia="宋体" w:cs="宋体"/>
          <w:sz w:val="24"/>
          <w:szCs w:val="24"/>
          <w:lang w:val="en-US" w:eastAsia="zh-CN"/>
        </w:rPr>
        <w:t>中天国富证券有限公司</w:t>
      </w:r>
      <w:bookmarkEnd w:id="29"/>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二〇二二年八月</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footnote>
  <w:footnote w:type="continuationSeparator" w:id="17">
    <w:p/>
  </w:footnote>
  <w:footnote w:id="0">
    <w:p>
      <w:pPr>
        <w:pStyle w:val="7"/>
        <w:snapToGrid w:val="0"/>
        <w:rPr>
          <w:rFonts w:hint="eastAsia"/>
          <w:lang w:val="en-US" w:eastAsia="zh-CN"/>
        </w:rPr>
      </w:pPr>
      <w:r>
        <w:rPr>
          <w:rStyle w:val="10"/>
        </w:rPr>
        <w:footnoteRef/>
      </w:r>
      <w:r>
        <w:t xml:space="preserve"> </w:t>
      </w:r>
      <w:r>
        <w:rPr>
          <w:rFonts w:hint="eastAsia"/>
          <w:lang w:val="en-US" w:eastAsia="zh-CN"/>
        </w:rPr>
        <w:t>作者简介：吴杰，上海财经大学应用经济学博士，历任中国人保资产管理有限公司研究员、平安资产管理有限责任公司研究经理。现任中天国富证券有限公司战略发展部副总经理，主要从事战略研究、政策研究等方面工作。</w:t>
      </w:r>
    </w:p>
    <w:p>
      <w:pPr>
        <w:pStyle w:val="7"/>
        <w:snapToGrid w:val="0"/>
        <w:rPr>
          <w:rFonts w:hint="default"/>
          <w:lang w:val="en-US" w:eastAsia="zh-CN"/>
        </w:rPr>
      </w:pPr>
      <w:r>
        <w:rPr>
          <w:rFonts w:hint="eastAsia"/>
          <w:lang w:val="en-US" w:eastAsia="zh-CN"/>
        </w:rPr>
        <w:t>张波，香港城市大学金融服务学硕士，历任渣打（中国）科技营运有限公司分析员、天元国际金融集团（香港）分析师、Swiss China Capital（香港）分析师。现任中天国富证券有限公司研究发展中心，行业与公司研究一部副总经理，主要从事大消费领域研究工作。</w:t>
      </w:r>
    </w:p>
    <w:p>
      <w:pPr>
        <w:pStyle w:val="7"/>
        <w:snapToGrid w:val="0"/>
      </w:pPr>
    </w:p>
  </w:footnote>
  <w:footnote w:id="1">
    <w:p>
      <w:pPr>
        <w:pStyle w:val="7"/>
        <w:snapToGrid w:val="0"/>
      </w:pPr>
      <w:r>
        <w:rPr>
          <w:rStyle w:val="10"/>
        </w:rPr>
        <w:footnoteRef/>
      </w:r>
      <w:r>
        <w:t xml:space="preserve">  </w:t>
      </w:r>
      <w:r>
        <w:rPr>
          <w:rFonts w:hint="eastAsia"/>
        </w:rPr>
        <w:t>参看《从江县2</w:t>
      </w:r>
      <w:r>
        <w:t>022</w:t>
      </w:r>
      <w:r>
        <w:rPr>
          <w:rFonts w:hint="eastAsia"/>
        </w:rPr>
        <w:t>年政府工作报告》(</w:t>
      </w:r>
      <w:r>
        <w:t>2022)</w:t>
      </w:r>
      <w:r>
        <w:rPr>
          <w:rFonts w:hint="eastAsia"/>
        </w:rPr>
        <w:t>，重点在十个方面实现新跨越。</w:t>
      </w:r>
    </w:p>
  </w:footnote>
  <w:footnote w:id="2">
    <w:p>
      <w:pPr>
        <w:pStyle w:val="7"/>
        <w:snapToGrid w:val="0"/>
      </w:pPr>
      <w:r>
        <w:rPr>
          <w:rStyle w:val="10"/>
        </w:rPr>
        <w:footnoteRef/>
      </w:r>
      <w:r>
        <w:t xml:space="preserve"> </w:t>
      </w:r>
      <w:r>
        <w:rPr>
          <w:rFonts w:hint="eastAsia"/>
        </w:rPr>
        <w:t>参见《贵州省统计年鉴》(</w:t>
      </w:r>
      <w:r>
        <w:t xml:space="preserve">2021) </w:t>
      </w:r>
      <w:r>
        <w:rPr>
          <w:rFonts w:hint="eastAsia"/>
        </w:rPr>
        <w:t>第二十五部分市县。</w:t>
      </w:r>
    </w:p>
  </w:footnote>
  <w:footnote w:id="3">
    <w:p>
      <w:pPr>
        <w:pStyle w:val="7"/>
      </w:pPr>
      <w:r>
        <w:rPr>
          <w:rStyle w:val="10"/>
        </w:rPr>
        <w:footnoteRef/>
      </w:r>
      <w:r>
        <w:t xml:space="preserve"> </w:t>
      </w:r>
      <w:r>
        <w:rPr>
          <w:rFonts w:hint="eastAsia"/>
        </w:rPr>
        <w:t>参见《黔东南州统计年鉴》（2</w:t>
      </w:r>
      <w:r>
        <w:t>020</w:t>
      </w:r>
      <w:r>
        <w:rPr>
          <w:rFonts w:hint="eastAsia"/>
        </w:rPr>
        <w:t>）第四部分全州分县市常住人口。</w:t>
      </w:r>
    </w:p>
  </w:footnote>
  <w:footnote w:id="4">
    <w:p>
      <w:pPr>
        <w:pStyle w:val="7"/>
        <w:snapToGrid w:val="0"/>
      </w:pPr>
      <w:r>
        <w:rPr>
          <w:rStyle w:val="10"/>
        </w:rPr>
        <w:footnoteRef/>
      </w:r>
      <w:r>
        <w:t xml:space="preserve"> </w:t>
      </w:r>
      <w:r>
        <w:rPr>
          <w:rFonts w:hint="eastAsia"/>
        </w:rPr>
        <w:t>参见《黔东南州统计年鉴》（2</w:t>
      </w:r>
      <w:r>
        <w:t>020</w:t>
      </w:r>
      <w:r>
        <w:rPr>
          <w:rFonts w:hint="eastAsia"/>
        </w:rPr>
        <w:t>）第三部分国民经济核算。</w:t>
      </w:r>
    </w:p>
  </w:footnote>
  <w:footnote w:id="5">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leftChars="0" w:right="0" w:firstLine="0" w:firstLineChars="0"/>
        <w:jc w:val="left"/>
        <w:rPr>
          <w:rFonts w:hint="default" w:asciiTheme="minorHAnsi" w:hAnsiTheme="minorHAnsi" w:eastAsiaTheme="minorEastAsia" w:cstheme="minorBidi"/>
          <w:b w:val="0"/>
          <w:kern w:val="2"/>
          <w:sz w:val="18"/>
          <w:szCs w:val="22"/>
          <w:lang w:val="en-US" w:eastAsia="zh-CN" w:bidi="ar-SA"/>
        </w:rPr>
      </w:pPr>
      <w:r>
        <w:rPr>
          <w:rStyle w:val="10"/>
          <w:rFonts w:hint="eastAsia" w:ascii="Times New Roman" w:hAnsi="Times New Roman" w:eastAsia="宋体" w:cs="Times New Roman"/>
          <w:b w:val="0"/>
          <w:kern w:val="2"/>
          <w:sz w:val="18"/>
          <w:szCs w:val="22"/>
          <w:lang w:val="en-US" w:eastAsia="zh-CN" w:bidi="ar-SA"/>
        </w:rPr>
        <w:footnoteRef/>
      </w:r>
      <w:r>
        <w:rPr>
          <w:rStyle w:val="10"/>
          <w:rFonts w:hint="eastAsia" w:ascii="Times New Roman" w:hAnsi="Times New Roman" w:eastAsia="宋体" w:cs="Times New Roman"/>
          <w:b w:val="0"/>
          <w:kern w:val="2"/>
          <w:sz w:val="18"/>
          <w:szCs w:val="22"/>
          <w:lang w:val="en-US" w:eastAsia="zh-CN" w:bidi="ar-SA"/>
        </w:rPr>
        <w:t xml:space="preserve"> </w:t>
      </w:r>
      <w:r>
        <w:rPr>
          <w:rFonts w:hint="eastAsia" w:asciiTheme="minorHAnsi" w:hAnsiTheme="minorHAnsi" w:eastAsiaTheme="minorEastAsia" w:cstheme="minorBidi"/>
          <w:b w:val="0"/>
          <w:kern w:val="2"/>
          <w:sz w:val="18"/>
          <w:szCs w:val="22"/>
          <w:lang w:val="en-US" w:eastAsia="zh-CN" w:bidi="ar-SA"/>
        </w:rPr>
        <w:t>参见人民</w:t>
      </w:r>
      <w:r>
        <w:rPr>
          <w:rFonts w:hint="eastAsia" w:asciiTheme="minorHAnsi" w:hAnsiTheme="minorHAnsi" w:eastAsiaTheme="minorEastAsia" w:cstheme="minorBidi"/>
          <w:b w:val="0"/>
          <w:kern w:val="2"/>
          <w:sz w:val="18"/>
          <w:szCs w:val="22"/>
          <w:lang w:val="en-US" w:eastAsia="zh-CN" w:bidi="ar-SA"/>
        </w:rPr>
        <w:t>网《坚持习近平新时代中国特色社会主义经济思想》</w:t>
      </w:r>
    </w:p>
  </w:footnote>
  <w:footnote w:id="6">
    <w:p>
      <w:pPr>
        <w:pStyle w:val="7"/>
        <w:snapToGrid w:val="0"/>
      </w:pPr>
      <w:r>
        <w:rPr>
          <w:rStyle w:val="10"/>
        </w:rPr>
        <w:footnoteRef/>
      </w:r>
      <w:r>
        <w:t xml:space="preserve"> </w:t>
      </w:r>
      <w:r>
        <w:rPr>
          <w:rFonts w:hint="eastAsia"/>
          <w:lang w:val="en-US" w:eastAsia="zh-CN"/>
        </w:rPr>
        <w:t>参见</w:t>
      </w:r>
      <w:r>
        <w:rPr>
          <w:rFonts w:hint="eastAsia" w:asciiTheme="minorHAnsi" w:hAnsiTheme="minorHAnsi" w:eastAsiaTheme="minorEastAsia" w:cstheme="minorBidi"/>
          <w:b w:val="0"/>
          <w:kern w:val="2"/>
          <w:sz w:val="18"/>
          <w:szCs w:val="22"/>
          <w:lang w:val="en-US" w:eastAsia="zh-CN" w:bidi="ar-SA"/>
        </w:rPr>
        <w:t>《产业经济学：原理及案例（第五版） 》</w:t>
      </w:r>
    </w:p>
  </w:footnote>
  <w:footnote w:id="7">
    <w:p>
      <w:pPr>
        <w:pStyle w:val="7"/>
        <w:snapToGrid w:val="0"/>
        <w:rPr>
          <w:rFonts w:hint="eastAsia" w:eastAsiaTheme="minorEastAsia"/>
          <w:lang w:val="en-US" w:eastAsia="zh-CN"/>
        </w:rPr>
      </w:pPr>
      <w:r>
        <w:rPr>
          <w:rStyle w:val="10"/>
        </w:rPr>
        <w:footnoteRef/>
      </w:r>
      <w:r>
        <w:t xml:space="preserve"> </w:t>
      </w:r>
      <w:r>
        <w:rPr>
          <w:rFonts w:hint="eastAsia"/>
          <w:lang w:val="en-US" w:eastAsia="zh-CN"/>
        </w:rPr>
        <w:t>参见</w:t>
      </w:r>
      <w:r>
        <w:t>从江县</w:t>
      </w:r>
      <w:r>
        <w:rPr>
          <w:rFonts w:hint="eastAsia"/>
          <w:lang w:val="en-US" w:eastAsia="zh-CN"/>
        </w:rPr>
        <w:t>人民</w:t>
      </w:r>
      <w:r>
        <w:t>政府网站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3NTk4Y2FhODQyOGVhZWIwMGQwNzg2ZGNiYzM4YzUifQ=="/>
  </w:docVars>
  <w:rsids>
    <w:rsidRoot w:val="002C65C9"/>
    <w:rsid w:val="00040B5A"/>
    <w:rsid w:val="00101A6F"/>
    <w:rsid w:val="001772B4"/>
    <w:rsid w:val="00267454"/>
    <w:rsid w:val="002944B3"/>
    <w:rsid w:val="002C65C9"/>
    <w:rsid w:val="002E7570"/>
    <w:rsid w:val="003175AA"/>
    <w:rsid w:val="00371791"/>
    <w:rsid w:val="004E1F76"/>
    <w:rsid w:val="0051452E"/>
    <w:rsid w:val="0053567E"/>
    <w:rsid w:val="006F703F"/>
    <w:rsid w:val="00791BC1"/>
    <w:rsid w:val="008050EA"/>
    <w:rsid w:val="00954A9B"/>
    <w:rsid w:val="00967F6D"/>
    <w:rsid w:val="009B086E"/>
    <w:rsid w:val="00A70F9B"/>
    <w:rsid w:val="00AF3FD0"/>
    <w:rsid w:val="00B03A7D"/>
    <w:rsid w:val="00B60A31"/>
    <w:rsid w:val="00CC4837"/>
    <w:rsid w:val="00E87AE0"/>
    <w:rsid w:val="00F01706"/>
    <w:rsid w:val="00F35A78"/>
    <w:rsid w:val="00F46006"/>
    <w:rsid w:val="00F62501"/>
    <w:rsid w:val="00FA6D8A"/>
    <w:rsid w:val="014175C1"/>
    <w:rsid w:val="02192117"/>
    <w:rsid w:val="0553382B"/>
    <w:rsid w:val="05921402"/>
    <w:rsid w:val="08EB1E15"/>
    <w:rsid w:val="0F6E3668"/>
    <w:rsid w:val="2434162D"/>
    <w:rsid w:val="273767AD"/>
    <w:rsid w:val="28B61AF9"/>
    <w:rsid w:val="2BF35C97"/>
    <w:rsid w:val="2C0A6FBF"/>
    <w:rsid w:val="2D9A368B"/>
    <w:rsid w:val="307F40FC"/>
    <w:rsid w:val="31B01660"/>
    <w:rsid w:val="36C519BC"/>
    <w:rsid w:val="37CA05F2"/>
    <w:rsid w:val="3A113840"/>
    <w:rsid w:val="3BE93364"/>
    <w:rsid w:val="3E4C61A9"/>
    <w:rsid w:val="3E5B2F1D"/>
    <w:rsid w:val="407B7E41"/>
    <w:rsid w:val="410B1B0A"/>
    <w:rsid w:val="41E45853"/>
    <w:rsid w:val="42C70660"/>
    <w:rsid w:val="44321964"/>
    <w:rsid w:val="45D92F34"/>
    <w:rsid w:val="4B0A3AC5"/>
    <w:rsid w:val="501A1195"/>
    <w:rsid w:val="508A782E"/>
    <w:rsid w:val="57DC42E6"/>
    <w:rsid w:val="57F065B6"/>
    <w:rsid w:val="5AEE74A6"/>
    <w:rsid w:val="5BB05341"/>
    <w:rsid w:val="5CC901CB"/>
    <w:rsid w:val="5E2E2967"/>
    <w:rsid w:val="60503A2A"/>
    <w:rsid w:val="6502780D"/>
    <w:rsid w:val="66790747"/>
    <w:rsid w:val="66B46FA8"/>
    <w:rsid w:val="68821CC5"/>
    <w:rsid w:val="693D07DD"/>
    <w:rsid w:val="6B852F2C"/>
    <w:rsid w:val="6C1752B7"/>
    <w:rsid w:val="6F07124C"/>
    <w:rsid w:val="75CF3F4F"/>
    <w:rsid w:val="75D32B4B"/>
    <w:rsid w:val="76910623"/>
    <w:rsid w:val="76CE2381"/>
    <w:rsid w:val="78CD25B1"/>
    <w:rsid w:val="7ABD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ind w:leftChars="200"/>
      <w:outlineLvl w:val="0"/>
    </w:pPr>
    <w:rPr>
      <w:rFonts w:eastAsia="黑体" w:asciiTheme="minorAscii" w:hAnsiTheme="minorAscii"/>
      <w:b/>
      <w:kern w:val="44"/>
      <w:sz w:val="30"/>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ind w:leftChars="200"/>
      <w:outlineLvl w:val="1"/>
    </w:pPr>
    <w:rPr>
      <w:rFonts w:ascii="Arial" w:hAnsi="Arial" w:eastAsia="黑体"/>
      <w:b/>
      <w:sz w:val="28"/>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ind w:leftChars="200"/>
      <w:outlineLvl w:val="2"/>
    </w:pPr>
    <w:rPr>
      <w:rFonts w:eastAsia="黑体" w:asciiTheme="minorAscii" w:hAnsiTheme="minorAscii"/>
      <w:b/>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semiHidden/>
    <w:unhideWhenUsed/>
    <w:qFormat/>
    <w:uiPriority w:val="99"/>
    <w:pPr>
      <w:snapToGrid w:val="0"/>
      <w:jc w:val="left"/>
    </w:pPr>
    <w:rPr>
      <w:sz w:val="18"/>
    </w:rPr>
  </w:style>
  <w:style w:type="character" w:styleId="10">
    <w:name w:val="footnote reference"/>
    <w:basedOn w:val="9"/>
    <w:semiHidden/>
    <w:unhideWhenUsed/>
    <w:qFormat/>
    <w:uiPriority w:val="99"/>
    <w:rPr>
      <w:vertAlign w:val="superscript"/>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 w:type="paragraph" w:customStyle="1" w:styleId="1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10907</Words>
  <Characters>11402</Characters>
  <Lines>75</Lines>
  <Paragraphs>21</Paragraphs>
  <TotalTime>2</TotalTime>
  <ScaleCrop>false</ScaleCrop>
  <LinksUpToDate>false</LinksUpToDate>
  <CharactersWithSpaces>11625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2022-08-25T07:06:00Z</dcterms:created>
  <dc:creator>中天国富证券020</dc:creator>
  <cp:lastModifiedBy>MissHeTina</cp:lastModifiedBy>
  <cp:lastPrinted>2022-08-29T02:10:00Z</cp:lastPrinted>
  <dcterms:modified xsi:type="dcterms:W3CDTF">2022-09-01T07:35:23Z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76F36B25C2FC46119C77601C03D705CF</vt:lpwstr>
  </property>
</Properties>
</file>