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jc w:val="center"/>
        <w:rPr>
          <w:rFonts w:hint="eastAsia" w:hAnsi="华文中宋" w:eastAsia="华文中宋"/>
          <w:b/>
          <w:sz w:val="48"/>
          <w:szCs w:val="48"/>
        </w:rPr>
      </w:pPr>
      <w:r>
        <w:rPr>
          <w:rFonts w:hint="eastAsia" w:hAnsi="华文中宋" w:eastAsia="华文中宋"/>
          <w:b/>
          <w:sz w:val="48"/>
          <w:szCs w:val="48"/>
          <w:lang w:val="en-US" w:eastAsia="zh-CN"/>
        </w:rPr>
        <w:t xml:space="preserve"> </w:t>
      </w:r>
      <w:r>
        <w:rPr>
          <w:rFonts w:hAnsi="华文中宋" w:eastAsia="华文中宋"/>
          <w:b/>
          <w:sz w:val="48"/>
          <w:szCs w:val="48"/>
        </w:rPr>
        <w:t>证券行业促进乡村振兴公益行动</w:t>
      </w:r>
    </w:p>
    <w:p>
      <w:pPr>
        <w:keepNext w:val="0"/>
        <w:keepLines w:val="0"/>
        <w:pageBreakBefore w:val="0"/>
        <w:kinsoku/>
        <w:wordWrap/>
        <w:overflowPunct/>
        <w:topLinePunct w:val="0"/>
        <w:autoSpaceDE/>
        <w:autoSpaceDN/>
        <w:bidi w:val="0"/>
        <w:spacing w:line="560" w:lineRule="exact"/>
        <w:jc w:val="center"/>
        <w:rPr>
          <w:rFonts w:hint="eastAsia" w:hAnsi="华文中宋" w:eastAsia="华文中宋"/>
          <w:b/>
          <w:sz w:val="48"/>
          <w:szCs w:val="48"/>
        </w:rPr>
      </w:pPr>
      <w:r>
        <w:rPr>
          <w:rFonts w:eastAsia="华文中宋"/>
          <w:b/>
          <w:sz w:val="48"/>
          <w:szCs w:val="48"/>
        </w:rPr>
        <w:t>20</w:t>
      </w:r>
      <w:r>
        <w:rPr>
          <w:rFonts w:hint="eastAsia" w:eastAsia="华文中宋"/>
          <w:b/>
          <w:sz w:val="48"/>
          <w:szCs w:val="48"/>
        </w:rPr>
        <w:t>22</w:t>
      </w:r>
      <w:r>
        <w:rPr>
          <w:rFonts w:hAnsi="华文中宋" w:eastAsia="华文中宋"/>
          <w:b/>
          <w:sz w:val="48"/>
          <w:szCs w:val="48"/>
        </w:rPr>
        <w:t>年</w:t>
      </w:r>
      <w:r>
        <w:rPr>
          <w:rFonts w:hint="eastAsia" w:hAnsi="华文中宋" w:eastAsia="华文中宋"/>
          <w:b/>
          <w:sz w:val="48"/>
          <w:szCs w:val="48"/>
        </w:rPr>
        <w:t>县域经济调研报告</w:t>
      </w:r>
    </w:p>
    <w:p>
      <w:pPr>
        <w:keepNext w:val="0"/>
        <w:keepLines w:val="0"/>
        <w:pageBreakBefore w:val="0"/>
        <w:kinsoku/>
        <w:wordWrap/>
        <w:overflowPunct/>
        <w:topLinePunct w:val="0"/>
        <w:autoSpaceDE/>
        <w:autoSpaceDN/>
        <w:bidi w:val="0"/>
        <w:spacing w:line="560" w:lineRule="exact"/>
        <w:rPr>
          <w:rFonts w:hint="eastAsia" w:ascii="宋体" w:hAnsi="宋体"/>
          <w:sz w:val="32"/>
        </w:rPr>
      </w:pPr>
    </w:p>
    <w:p>
      <w:pPr>
        <w:keepNext w:val="0"/>
        <w:keepLines w:val="0"/>
        <w:pageBreakBefore w:val="0"/>
        <w:kinsoku/>
        <w:wordWrap/>
        <w:overflowPunct/>
        <w:topLinePunct w:val="0"/>
        <w:autoSpaceDE/>
        <w:autoSpaceDN/>
        <w:bidi w:val="0"/>
        <w:spacing w:line="560" w:lineRule="exact"/>
        <w:ind w:left="2883" w:leftChars="532" w:hanging="1606" w:hangingChars="500"/>
        <w:rPr>
          <w:rFonts w:hint="eastAsia" w:ascii="仿宋_GB2312" w:hAnsi="宋体" w:eastAsia="仿宋_GB2312"/>
          <w:sz w:val="32"/>
          <w:u w:val="single"/>
          <w:lang w:eastAsia="zh-CN"/>
        </w:rPr>
      </w:pPr>
      <w:r>
        <w:rPr>
          <w:rFonts w:hint="eastAsia" w:ascii="仿宋_GB2312" w:hAnsi="宋体" w:eastAsia="仿宋_GB2312"/>
          <w:b/>
          <w:sz w:val="32"/>
        </w:rPr>
        <w:t>报告名称：</w:t>
      </w:r>
      <w:r>
        <w:rPr>
          <w:rFonts w:hint="eastAsia" w:ascii="仿宋_GB2312" w:hAnsi="宋体" w:eastAsia="仿宋_GB2312"/>
          <w:sz w:val="32"/>
          <w:u w:val="single"/>
          <w:lang w:eastAsia="zh-CN"/>
        </w:rPr>
        <w:t>探索少数民族特色村寨乡村振兴示范发展</w:t>
      </w:r>
    </w:p>
    <w:p>
      <w:pPr>
        <w:keepNext w:val="0"/>
        <w:keepLines w:val="0"/>
        <w:pageBreakBefore w:val="0"/>
        <w:kinsoku/>
        <w:wordWrap/>
        <w:overflowPunct/>
        <w:topLinePunct w:val="0"/>
        <w:autoSpaceDE/>
        <w:autoSpaceDN/>
        <w:bidi w:val="0"/>
        <w:spacing w:line="560" w:lineRule="exact"/>
        <w:ind w:left="2873" w:leftChars="1197" w:firstLine="0" w:firstLineChars="0"/>
        <w:rPr>
          <w:rFonts w:hint="eastAsia" w:ascii="仿宋_GB2312" w:hAnsi="宋体" w:eastAsia="仿宋_GB2312"/>
          <w:b/>
          <w:sz w:val="32"/>
          <w:u w:val="single"/>
        </w:rPr>
      </w:pPr>
      <w:r>
        <w:rPr>
          <w:rFonts w:hint="eastAsia" w:ascii="仿宋_GB2312" w:hAnsi="宋体" w:eastAsia="仿宋_GB2312"/>
          <w:sz w:val="32"/>
          <w:u w:val="single"/>
          <w:lang w:eastAsia="zh-CN"/>
        </w:rPr>
        <w:t xml:space="preserve">模式  因地制宜培育特色优势产业 </w:t>
      </w:r>
      <w:r>
        <w:rPr>
          <w:rFonts w:ascii="仿宋_GB2312" w:hAnsi="宋体" w:eastAsia="仿宋_GB2312"/>
          <w:b/>
          <w:sz w:val="32"/>
          <w:u w:val="single"/>
        </w:rPr>
        <w:t xml:space="preserve">                     </w:t>
      </w:r>
      <w:r>
        <w:rPr>
          <w:rFonts w:hint="eastAsia" w:ascii="仿宋_GB2312" w:hAnsi="宋体" w:eastAsia="仿宋_GB2312"/>
          <w:b/>
          <w:sz w:val="32"/>
          <w:u w:val="single"/>
        </w:rPr>
        <w:t xml:space="preserve">  </w:t>
      </w:r>
      <w:r>
        <w:rPr>
          <w:rFonts w:ascii="仿宋_GB2312" w:hAnsi="宋体" w:eastAsia="仿宋_GB2312"/>
          <w:b/>
          <w:sz w:val="32"/>
          <w:u w:val="single"/>
        </w:rPr>
        <w:t xml:space="preserve"> </w:t>
      </w:r>
      <w:r>
        <w:rPr>
          <w:rFonts w:hint="eastAsia" w:ascii="仿宋_GB2312" w:hAnsi="宋体" w:eastAsia="仿宋_GB2312"/>
          <w:b/>
          <w:sz w:val="32"/>
          <w:u w:val="single"/>
        </w:rPr>
        <w:t xml:space="preserve">    </w:t>
      </w:r>
    </w:p>
    <w:p>
      <w:pPr>
        <w:keepNext w:val="0"/>
        <w:keepLines w:val="0"/>
        <w:pageBreakBefore w:val="0"/>
        <w:kinsoku/>
        <w:wordWrap/>
        <w:overflowPunct/>
        <w:topLinePunct w:val="0"/>
        <w:autoSpaceDE/>
        <w:autoSpaceDN/>
        <w:bidi w:val="0"/>
        <w:spacing w:line="560" w:lineRule="exact"/>
        <w:rPr>
          <w:rFonts w:hint="eastAsia" w:ascii="仿宋_GB2312" w:hAnsi="宋体" w:eastAsia="仿宋_GB2312"/>
          <w:sz w:val="32"/>
        </w:rPr>
      </w:pPr>
    </w:p>
    <w:p>
      <w:pPr>
        <w:keepNext w:val="0"/>
        <w:keepLines w:val="0"/>
        <w:pageBreakBefore w:val="0"/>
        <w:kinsoku/>
        <w:wordWrap/>
        <w:overflowPunct/>
        <w:topLinePunct w:val="0"/>
        <w:autoSpaceDE/>
        <w:autoSpaceDN/>
        <w:bidi w:val="0"/>
        <w:spacing w:line="560" w:lineRule="exact"/>
        <w:ind w:firstLine="1285" w:firstLineChars="400"/>
        <w:rPr>
          <w:rFonts w:hint="eastAsia" w:ascii="仿宋_GB2312" w:hAnsi="宋体" w:eastAsia="仿宋_GB2312"/>
          <w:sz w:val="32"/>
          <w:u w:val="single"/>
        </w:rPr>
      </w:pPr>
      <w:r>
        <w:rPr>
          <w:rFonts w:hint="eastAsia" w:ascii="仿宋_GB2312" w:hAnsi="宋体" w:eastAsia="仿宋_GB2312"/>
          <w:b/>
          <w:sz w:val="32"/>
        </w:rPr>
        <w:t>调研县域:</w:t>
      </w:r>
      <w:r>
        <w:rPr>
          <w:rFonts w:hint="eastAsia" w:ascii="仿宋_GB2312" w:hAnsi="宋体" w:eastAsia="仿宋_GB2312"/>
          <w:sz w:val="32"/>
        </w:rPr>
        <w:t xml:space="preserve"> </w:t>
      </w:r>
      <w:r>
        <w:rPr>
          <w:rFonts w:ascii="仿宋_GB2312" w:hAnsi="宋体" w:eastAsia="仿宋_GB2312"/>
          <w:sz w:val="32"/>
          <w:u w:val="single"/>
        </w:rPr>
        <w:t xml:space="preserve">   </w:t>
      </w:r>
      <w:r>
        <w:rPr>
          <w:rFonts w:hint="eastAsia" w:ascii="仿宋_GB2312" w:hAnsi="宋体" w:eastAsia="仿宋_GB2312"/>
          <w:sz w:val="32"/>
          <w:u w:val="single"/>
        </w:rPr>
        <w:t>贵州省三都水族自治县</w:t>
      </w:r>
      <w:bookmarkStart w:id="0" w:name="_GoBack"/>
      <w:bookmarkEnd w:id="0"/>
      <w:r>
        <w:rPr>
          <w:rFonts w:ascii="仿宋_GB2312" w:hAnsi="宋体" w:eastAsia="仿宋_GB2312"/>
          <w:sz w:val="32"/>
          <w:u w:val="single"/>
        </w:rPr>
        <w:t xml:space="preserve">                </w:t>
      </w:r>
    </w:p>
    <w:p>
      <w:pPr>
        <w:keepNext w:val="0"/>
        <w:keepLines w:val="0"/>
        <w:pageBreakBefore w:val="0"/>
        <w:kinsoku/>
        <w:wordWrap/>
        <w:overflowPunct/>
        <w:topLinePunct w:val="0"/>
        <w:autoSpaceDE/>
        <w:autoSpaceDN/>
        <w:bidi w:val="0"/>
        <w:spacing w:line="560" w:lineRule="exact"/>
        <w:ind w:firstLine="1449" w:firstLineChars="453"/>
        <w:rPr>
          <w:rFonts w:hint="eastAsia" w:ascii="仿宋_GB2312" w:hAnsi="宋体" w:eastAsia="仿宋_GB2312"/>
          <w:sz w:val="32"/>
          <w:u w:val="single"/>
        </w:rPr>
      </w:pPr>
    </w:p>
    <w:p>
      <w:pPr>
        <w:keepNext w:val="0"/>
        <w:keepLines w:val="0"/>
        <w:pageBreakBefore w:val="0"/>
        <w:kinsoku/>
        <w:wordWrap/>
        <w:overflowPunct/>
        <w:topLinePunct w:val="0"/>
        <w:autoSpaceDE/>
        <w:autoSpaceDN/>
        <w:bidi w:val="0"/>
        <w:spacing w:line="560" w:lineRule="exact"/>
        <w:ind w:firstLine="1455" w:firstLineChars="453"/>
        <w:rPr>
          <w:rFonts w:hint="eastAsia" w:ascii="仿宋_GB2312" w:hAnsi="宋体" w:eastAsia="仿宋_GB2312"/>
          <w:b/>
          <w:sz w:val="32"/>
          <w:u w:val="single"/>
        </w:rPr>
      </w:pPr>
      <w:r>
        <w:rPr>
          <w:rFonts w:hint="eastAsia" w:ascii="仿宋_GB2312" w:hAnsi="宋体" w:eastAsia="仿宋_GB2312"/>
          <w:b/>
          <w:sz w:val="32"/>
        </w:rPr>
        <w:t xml:space="preserve">牵头调研单位: </w:t>
      </w:r>
      <w:r>
        <w:rPr>
          <w:rFonts w:hint="eastAsia" w:ascii="仿宋_GB2312" w:hAnsi="宋体" w:eastAsia="仿宋_GB2312"/>
          <w:sz w:val="32"/>
          <w:u w:val="single"/>
          <w:lang w:eastAsia="zh-CN"/>
        </w:rPr>
        <w:t xml:space="preserve"> 万和证券股份有限公司 </w:t>
      </w:r>
      <w:r>
        <w:rPr>
          <w:rFonts w:ascii="仿宋_GB2312" w:hAnsi="宋体" w:eastAsia="仿宋_GB2312"/>
          <w:b/>
          <w:sz w:val="32"/>
          <w:u w:val="single"/>
        </w:rPr>
        <w:t xml:space="preserve">                 </w:t>
      </w:r>
      <w:r>
        <w:rPr>
          <w:rFonts w:hint="eastAsia" w:ascii="仿宋_GB2312" w:hAnsi="宋体" w:eastAsia="仿宋_GB2312"/>
          <w:b/>
          <w:sz w:val="32"/>
          <w:u w:val="single"/>
        </w:rPr>
        <w:t xml:space="preserve">        </w:t>
      </w:r>
    </w:p>
    <w:p>
      <w:pPr>
        <w:keepNext w:val="0"/>
        <w:keepLines w:val="0"/>
        <w:pageBreakBefore w:val="0"/>
        <w:kinsoku/>
        <w:wordWrap/>
        <w:overflowPunct/>
        <w:topLinePunct w:val="0"/>
        <w:autoSpaceDE/>
        <w:autoSpaceDN/>
        <w:bidi w:val="0"/>
        <w:spacing w:line="560" w:lineRule="exact"/>
        <w:rPr>
          <w:rFonts w:hint="eastAsia" w:ascii="仿宋_GB2312" w:hAnsi="宋体" w:eastAsia="仿宋_GB2312"/>
          <w:sz w:val="32"/>
          <w:u w:val="single"/>
        </w:rPr>
      </w:pPr>
    </w:p>
    <w:p>
      <w:pPr>
        <w:keepNext w:val="0"/>
        <w:keepLines w:val="0"/>
        <w:pageBreakBefore w:val="0"/>
        <w:kinsoku/>
        <w:wordWrap/>
        <w:overflowPunct/>
        <w:topLinePunct w:val="0"/>
        <w:autoSpaceDE/>
        <w:autoSpaceDN/>
        <w:bidi w:val="0"/>
        <w:spacing w:line="560" w:lineRule="exact"/>
        <w:ind w:firstLine="1455" w:firstLineChars="453"/>
        <w:rPr>
          <w:rFonts w:hint="eastAsia" w:ascii="仿宋_GB2312" w:hAnsi="宋体" w:eastAsia="仿宋_GB2312"/>
          <w:b/>
          <w:sz w:val="32"/>
          <w:u w:val="single"/>
        </w:rPr>
      </w:pPr>
      <w:r>
        <w:rPr>
          <w:rFonts w:hint="eastAsia" w:ascii="仿宋_GB2312" w:hAnsi="宋体" w:eastAsia="仿宋_GB2312"/>
          <w:b/>
          <w:sz w:val="32"/>
        </w:rPr>
        <w:t xml:space="preserve">联合调研单位: </w:t>
      </w:r>
      <w:r>
        <w:rPr>
          <w:rFonts w:ascii="仿宋_GB2312" w:hAnsi="宋体" w:eastAsia="仿宋_GB2312"/>
          <w:b/>
          <w:sz w:val="32"/>
          <w:u w:val="single"/>
        </w:rPr>
        <w:t xml:space="preserve"> </w:t>
      </w:r>
      <w:r>
        <w:rPr>
          <w:rFonts w:hint="eastAsia" w:ascii="仿宋_GB2312" w:hAnsi="宋体" w:eastAsia="仿宋_GB2312"/>
          <w:b w:val="0"/>
          <w:bCs/>
          <w:sz w:val="32"/>
          <w:u w:val="single"/>
          <w:lang w:eastAsia="zh-CN"/>
        </w:rPr>
        <w:t>无</w:t>
      </w:r>
      <w:r>
        <w:rPr>
          <w:rFonts w:ascii="仿宋_GB2312" w:hAnsi="宋体" w:eastAsia="仿宋_GB2312"/>
          <w:b/>
          <w:sz w:val="32"/>
          <w:u w:val="single"/>
        </w:rPr>
        <w:t xml:space="preserve">                  </w:t>
      </w:r>
      <w:r>
        <w:rPr>
          <w:rFonts w:hint="eastAsia" w:ascii="仿宋_GB2312" w:hAnsi="宋体" w:eastAsia="仿宋_GB2312"/>
          <w:b/>
          <w:sz w:val="32"/>
          <w:u w:val="single"/>
        </w:rPr>
        <w:t xml:space="preserve">        </w:t>
      </w:r>
    </w:p>
    <w:p>
      <w:pPr>
        <w:keepNext w:val="0"/>
        <w:keepLines w:val="0"/>
        <w:pageBreakBefore w:val="0"/>
        <w:kinsoku/>
        <w:wordWrap/>
        <w:overflowPunct/>
        <w:topLinePunct w:val="0"/>
        <w:autoSpaceDE/>
        <w:autoSpaceDN/>
        <w:bidi w:val="0"/>
        <w:spacing w:line="560" w:lineRule="exact"/>
        <w:ind w:firstLine="1449" w:firstLineChars="453"/>
        <w:rPr>
          <w:rFonts w:hint="eastAsia" w:ascii="仿宋_GB2312" w:hAnsi="宋体" w:eastAsia="仿宋_GB2312"/>
          <w:sz w:val="32"/>
        </w:rPr>
      </w:pPr>
    </w:p>
    <w:p>
      <w:pPr>
        <w:keepNext w:val="0"/>
        <w:keepLines w:val="0"/>
        <w:pageBreakBefore w:val="0"/>
        <w:kinsoku/>
        <w:wordWrap/>
        <w:overflowPunct/>
        <w:topLinePunct w:val="0"/>
        <w:autoSpaceDE/>
        <w:autoSpaceDN/>
        <w:bidi w:val="0"/>
        <w:spacing w:line="560" w:lineRule="exact"/>
        <w:ind w:firstLine="1455" w:firstLineChars="453"/>
        <w:rPr>
          <w:rFonts w:hint="eastAsia" w:ascii="仿宋_GB2312" w:hAnsi="宋体" w:eastAsia="仿宋_GB2312"/>
          <w:b/>
          <w:sz w:val="32"/>
          <w:u w:val="single"/>
        </w:rPr>
      </w:pPr>
      <w:r>
        <w:rPr>
          <w:rFonts w:hint="eastAsia" w:ascii="仿宋_GB2312" w:hAnsi="宋体" w:eastAsia="仿宋_GB2312"/>
          <w:b/>
          <w:sz w:val="32"/>
        </w:rPr>
        <w:t>调研组负责人:</w:t>
      </w:r>
      <w:r>
        <w:rPr>
          <w:rFonts w:ascii="仿宋_GB2312" w:hAnsi="宋体" w:eastAsia="仿宋_GB2312"/>
          <w:b/>
          <w:sz w:val="32"/>
        </w:rPr>
        <w:t xml:space="preserve"> </w:t>
      </w:r>
      <w:r>
        <w:rPr>
          <w:rFonts w:ascii="仿宋_GB2312" w:hAnsi="宋体" w:eastAsia="仿宋_GB2312"/>
          <w:b/>
          <w:sz w:val="32"/>
          <w:u w:val="single"/>
        </w:rPr>
        <w:t xml:space="preserve">   </w:t>
      </w:r>
      <w:r>
        <w:rPr>
          <w:rFonts w:hint="eastAsia" w:ascii="仿宋_GB2312" w:hAnsi="宋体" w:eastAsia="仿宋_GB2312"/>
          <w:b w:val="0"/>
          <w:bCs/>
          <w:sz w:val="32"/>
          <w:u w:val="single"/>
          <w:lang w:eastAsia="zh-CN"/>
        </w:rPr>
        <w:t>陆生全</w:t>
      </w:r>
      <w:r>
        <w:rPr>
          <w:rFonts w:ascii="仿宋_GB2312" w:hAnsi="宋体" w:eastAsia="仿宋_GB2312"/>
          <w:b/>
          <w:sz w:val="32"/>
          <w:u w:val="single"/>
        </w:rPr>
        <w:t xml:space="preserve">                    </w:t>
      </w:r>
      <w:r>
        <w:rPr>
          <w:rFonts w:hint="eastAsia" w:ascii="仿宋_GB2312" w:hAnsi="宋体" w:eastAsia="仿宋_GB2312"/>
          <w:b/>
          <w:sz w:val="32"/>
          <w:u w:val="single"/>
        </w:rPr>
        <w:t xml:space="preserve"> </w:t>
      </w:r>
      <w:r>
        <w:rPr>
          <w:rFonts w:ascii="仿宋_GB2312" w:hAnsi="宋体" w:eastAsia="仿宋_GB2312"/>
          <w:b/>
          <w:sz w:val="32"/>
          <w:u w:val="single"/>
        </w:rPr>
        <w:t xml:space="preserve">   </w:t>
      </w:r>
      <w:r>
        <w:rPr>
          <w:rFonts w:hint="eastAsia" w:ascii="仿宋_GB2312" w:hAnsi="宋体" w:eastAsia="仿宋_GB2312"/>
          <w:b/>
          <w:sz w:val="32"/>
          <w:u w:val="single"/>
        </w:rPr>
        <w:t xml:space="preserve"> </w:t>
      </w:r>
    </w:p>
    <w:p>
      <w:pPr>
        <w:keepNext w:val="0"/>
        <w:keepLines w:val="0"/>
        <w:pageBreakBefore w:val="0"/>
        <w:kinsoku/>
        <w:wordWrap/>
        <w:overflowPunct/>
        <w:topLinePunct w:val="0"/>
        <w:autoSpaceDE/>
        <w:autoSpaceDN/>
        <w:bidi w:val="0"/>
        <w:spacing w:line="560" w:lineRule="exact"/>
        <w:rPr>
          <w:rFonts w:hint="eastAsia" w:ascii="仿宋_GB2312" w:hAnsi="宋体" w:eastAsia="仿宋_GB2312"/>
          <w:sz w:val="32"/>
          <w:u w:val="single"/>
        </w:rPr>
      </w:pPr>
    </w:p>
    <w:p>
      <w:pPr>
        <w:keepNext w:val="0"/>
        <w:keepLines w:val="0"/>
        <w:pageBreakBefore w:val="0"/>
        <w:kinsoku/>
        <w:wordWrap/>
        <w:overflowPunct/>
        <w:topLinePunct w:val="0"/>
        <w:autoSpaceDE/>
        <w:autoSpaceDN/>
        <w:bidi w:val="0"/>
        <w:spacing w:line="560" w:lineRule="exact"/>
        <w:ind w:firstLine="1455" w:firstLineChars="453"/>
        <w:rPr>
          <w:rFonts w:hint="eastAsia" w:ascii="仿宋_GB2312" w:hAnsi="宋体" w:eastAsia="仿宋_GB2312"/>
          <w:b/>
          <w:sz w:val="32"/>
          <w:u w:val="single"/>
        </w:rPr>
      </w:pPr>
      <w:r>
        <w:rPr>
          <w:rFonts w:hint="eastAsia" w:ascii="仿宋_GB2312" w:hAnsi="宋体" w:eastAsia="仿宋_GB2312"/>
          <w:b/>
          <w:sz w:val="32"/>
        </w:rPr>
        <w:t xml:space="preserve">调研组成员: </w:t>
      </w:r>
      <w:r>
        <w:rPr>
          <w:rFonts w:hint="eastAsia" w:ascii="仿宋_GB2312" w:hAnsi="宋体" w:eastAsia="仿宋_GB2312"/>
          <w:b/>
          <w:sz w:val="32"/>
          <w:u w:val="single"/>
        </w:rPr>
        <w:t xml:space="preserve"> </w:t>
      </w:r>
      <w:r>
        <w:rPr>
          <w:rFonts w:hint="eastAsia" w:ascii="仿宋_GB2312" w:hAnsi="宋体" w:eastAsia="仿宋_GB2312"/>
          <w:b w:val="0"/>
          <w:bCs/>
          <w:sz w:val="32"/>
          <w:u w:val="single"/>
        </w:rPr>
        <w:t xml:space="preserve"> </w:t>
      </w:r>
      <w:r>
        <w:rPr>
          <w:rFonts w:hint="eastAsia" w:ascii="仿宋_GB2312" w:hAnsi="宋体" w:eastAsia="仿宋_GB2312"/>
          <w:b w:val="0"/>
          <w:bCs/>
          <w:sz w:val="32"/>
          <w:u w:val="single"/>
          <w:lang w:eastAsia="zh-CN"/>
        </w:rPr>
        <w:t>李金金、费瑶瑶、黄修远</w:t>
      </w:r>
      <w:r>
        <w:rPr>
          <w:rFonts w:hint="eastAsia" w:ascii="仿宋_GB2312" w:hAnsi="宋体" w:eastAsia="仿宋_GB2312"/>
          <w:b w:val="0"/>
          <w:bCs/>
          <w:sz w:val="32"/>
          <w:u w:val="single"/>
        </w:rPr>
        <w:t xml:space="preserve"> </w:t>
      </w:r>
      <w:r>
        <w:rPr>
          <w:rFonts w:hint="eastAsia" w:ascii="仿宋_GB2312" w:hAnsi="宋体" w:eastAsia="仿宋_GB2312"/>
          <w:b/>
          <w:sz w:val="32"/>
          <w:u w:val="single"/>
        </w:rPr>
        <w:t xml:space="preserve">                      </w:t>
      </w:r>
      <w:r>
        <w:rPr>
          <w:rFonts w:ascii="仿宋_GB2312" w:hAnsi="宋体" w:eastAsia="仿宋_GB2312"/>
          <w:b/>
          <w:sz w:val="32"/>
          <w:u w:val="single"/>
        </w:rPr>
        <w:t xml:space="preserve">   </w:t>
      </w:r>
      <w:r>
        <w:rPr>
          <w:rFonts w:hint="eastAsia" w:ascii="仿宋_GB2312" w:hAnsi="宋体" w:eastAsia="仿宋_GB2312"/>
          <w:b/>
          <w:sz w:val="32"/>
          <w:u w:val="single"/>
        </w:rPr>
        <w:t xml:space="preserve">  </w:t>
      </w:r>
    </w:p>
    <w:p>
      <w:pPr>
        <w:keepNext w:val="0"/>
        <w:keepLines w:val="0"/>
        <w:pageBreakBefore w:val="0"/>
        <w:kinsoku/>
        <w:wordWrap/>
        <w:overflowPunct/>
        <w:topLinePunct w:val="0"/>
        <w:autoSpaceDE/>
        <w:autoSpaceDN/>
        <w:bidi w:val="0"/>
        <w:spacing w:line="560" w:lineRule="exact"/>
        <w:rPr>
          <w:rFonts w:hint="eastAsia" w:ascii="宋体" w:hAnsi="宋体"/>
          <w:sz w:val="32"/>
        </w:rPr>
      </w:pPr>
    </w:p>
    <w:p>
      <w:pPr>
        <w:keepNext w:val="0"/>
        <w:keepLines w:val="0"/>
        <w:pageBreakBefore w:val="0"/>
        <w:kinsoku/>
        <w:wordWrap/>
        <w:overflowPunct/>
        <w:topLinePunct w:val="0"/>
        <w:autoSpaceDE/>
        <w:autoSpaceDN/>
        <w:bidi w:val="0"/>
        <w:spacing w:line="560" w:lineRule="exact"/>
        <w:rPr>
          <w:rFonts w:hint="eastAsia" w:ascii="宋体" w:hAnsi="宋体"/>
          <w:sz w:val="32"/>
        </w:rPr>
      </w:pPr>
    </w:p>
    <w:p>
      <w:pPr>
        <w:keepNext w:val="0"/>
        <w:keepLines w:val="0"/>
        <w:pageBreakBefore w:val="0"/>
        <w:kinsoku/>
        <w:wordWrap/>
        <w:overflowPunct/>
        <w:topLinePunct w:val="0"/>
        <w:autoSpaceDE/>
        <w:autoSpaceDN/>
        <w:bidi w:val="0"/>
        <w:spacing w:line="560" w:lineRule="exact"/>
        <w:jc w:val="center"/>
        <w:rPr>
          <w:rFonts w:hint="eastAsia" w:ascii="仿宋_GB2312" w:hAnsi="宋体" w:eastAsia="仿宋_GB2312"/>
          <w:b/>
          <w:sz w:val="32"/>
          <w:szCs w:val="32"/>
        </w:rPr>
      </w:pPr>
      <w:r>
        <w:rPr>
          <w:rFonts w:hint="eastAsia" w:ascii="仿宋_GB2312" w:eastAsia="仿宋_GB2312"/>
          <w:b/>
          <w:sz w:val="32"/>
          <w:szCs w:val="32"/>
        </w:rPr>
        <w:t>中国证券业协会</w:t>
      </w:r>
    </w:p>
    <w:p>
      <w:pPr>
        <w:keepNext w:val="0"/>
        <w:keepLines w:val="0"/>
        <w:pageBreakBefore w:val="0"/>
        <w:kinsoku/>
        <w:wordWrap/>
        <w:overflowPunct/>
        <w:topLinePunct w:val="0"/>
        <w:autoSpaceDE/>
        <w:autoSpaceDN/>
        <w:bidi w:val="0"/>
        <w:spacing w:line="560" w:lineRule="exact"/>
        <w:jc w:val="center"/>
        <w:rPr>
          <w:rFonts w:hint="eastAsia" w:ascii="仿宋_GB2312" w:eastAsia="仿宋_GB2312"/>
          <w:b/>
          <w:sz w:val="32"/>
          <w:szCs w:val="32"/>
        </w:rPr>
      </w:pPr>
      <w:r>
        <w:rPr>
          <w:rFonts w:hint="eastAsia" w:ascii="仿宋_GB2312" w:eastAsia="仿宋_GB2312"/>
          <w:b/>
          <w:sz w:val="32"/>
          <w:szCs w:val="32"/>
        </w:rPr>
        <w:t>2022年8月</w:t>
      </w:r>
    </w:p>
    <w:p>
      <w:pPr>
        <w:keepNext w:val="0"/>
        <w:keepLines w:val="0"/>
        <w:pageBreakBefore w:val="0"/>
        <w:kinsoku/>
        <w:wordWrap/>
        <w:overflowPunct/>
        <w:topLinePunct w:val="0"/>
        <w:autoSpaceDE/>
        <w:autoSpaceDN/>
        <w:bidi w:val="0"/>
        <w:spacing w:line="560" w:lineRule="exact"/>
        <w:jc w:val="both"/>
        <w:rPr>
          <w:rFonts w:hint="eastAsia" w:ascii="宋体" w:hAnsi="宋体" w:eastAsia="宋体" w:cs="宋体"/>
          <w:b/>
          <w:bCs/>
          <w:sz w:val="36"/>
          <w:szCs w:val="36"/>
          <w:lang w:val="en-US" w:eastAsia="zh-CN"/>
        </w:rPr>
        <w:sectPr>
          <w:footerReference r:id="rId3" w:type="default"/>
          <w:pgSz w:w="11900" w:h="16840"/>
          <w:pgMar w:top="2268" w:right="1474" w:bottom="1417" w:left="1587" w:header="851" w:footer="992" w:gutter="0"/>
          <w:cols w:space="0" w:num="1"/>
          <w:rtlGutter w:val="0"/>
          <w:docGrid w:type="lines" w:linePitch="328" w:charSpace="0"/>
        </w:sectPr>
      </w:pPr>
    </w:p>
    <w:p>
      <w:pPr>
        <w:keepNext w:val="0"/>
        <w:keepLines w:val="0"/>
        <w:pageBreakBefore w:val="0"/>
        <w:kinsoku/>
        <w:wordWrap/>
        <w:overflowPunct/>
        <w:topLinePunct w:val="0"/>
        <w:autoSpaceDE/>
        <w:autoSpaceDN/>
        <w:bidi w:val="0"/>
        <w:spacing w:line="560" w:lineRule="exact"/>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探索少数民族特色村寨</w:t>
      </w:r>
      <w:r>
        <w:rPr>
          <w:rFonts w:hint="eastAsia" w:ascii="黑体" w:hAnsi="黑体" w:eastAsia="黑体" w:cs="黑体"/>
          <w:b/>
          <w:bCs/>
          <w:sz w:val="32"/>
          <w:szCs w:val="32"/>
        </w:rPr>
        <w:t>乡村振兴示范发展模式</w:t>
      </w:r>
      <w:r>
        <w:rPr>
          <w:rFonts w:hint="eastAsia" w:ascii="黑体" w:hAnsi="黑体" w:eastAsia="黑体" w:cs="黑体"/>
          <w:b/>
          <w:bCs/>
          <w:sz w:val="32"/>
          <w:szCs w:val="32"/>
          <w:lang w:val="en-US" w:eastAsia="zh-CN"/>
        </w:rPr>
        <w:t xml:space="preserve">  </w:t>
      </w:r>
    </w:p>
    <w:p>
      <w:pPr>
        <w:keepNext w:val="0"/>
        <w:keepLines w:val="0"/>
        <w:pageBreakBefore w:val="0"/>
        <w:kinsoku/>
        <w:wordWrap/>
        <w:overflowPunct/>
        <w:topLinePunct w:val="0"/>
        <w:autoSpaceDE/>
        <w:autoSpaceDN/>
        <w:bidi w:val="0"/>
        <w:spacing w:line="560" w:lineRule="exact"/>
        <w:jc w:val="center"/>
        <w:rPr>
          <w:rFonts w:hint="eastAsia" w:ascii="黑体" w:hAnsi="黑体" w:eastAsia="黑体" w:cs="黑体"/>
          <w:b/>
          <w:bCs/>
          <w:sz w:val="32"/>
          <w:szCs w:val="32"/>
        </w:rPr>
      </w:pPr>
      <w:r>
        <w:rPr>
          <w:rFonts w:hint="eastAsia" w:ascii="黑体" w:hAnsi="黑体" w:eastAsia="黑体" w:cs="黑体"/>
          <w:b/>
          <w:bCs/>
          <w:sz w:val="32"/>
          <w:szCs w:val="32"/>
          <w:lang w:val="en-US" w:eastAsia="zh-CN"/>
        </w:rPr>
        <w:t>因地制宜</w:t>
      </w:r>
      <w:r>
        <w:rPr>
          <w:rFonts w:hint="eastAsia" w:ascii="黑体" w:hAnsi="黑体" w:eastAsia="黑体" w:cs="黑体"/>
          <w:b/>
          <w:bCs/>
          <w:sz w:val="32"/>
          <w:szCs w:val="32"/>
        </w:rPr>
        <w:t>培育特色优势产业</w:t>
      </w:r>
    </w:p>
    <w:p>
      <w:pPr>
        <w:pStyle w:val="2"/>
        <w:keepNext w:val="0"/>
        <w:keepLines w:val="0"/>
        <w:pageBreakBefore w:val="0"/>
        <w:kinsoku/>
        <w:wordWrap/>
        <w:overflowPunct/>
        <w:topLinePunct w:val="0"/>
        <w:autoSpaceDE/>
        <w:autoSpaceDN/>
        <w:bidi w:val="0"/>
        <w:spacing w:line="560" w:lineRule="exact"/>
        <w:rPr>
          <w:rFonts w:hint="eastAsia"/>
        </w:rPr>
      </w:pPr>
    </w:p>
    <w:p>
      <w:pPr>
        <w:keepNext w:val="0"/>
        <w:keepLines w:val="0"/>
        <w:pageBreakBefore w:val="0"/>
        <w:kinsoku/>
        <w:wordWrap/>
        <w:overflowPunct/>
        <w:topLinePunct w:val="0"/>
        <w:autoSpaceDE/>
        <w:autoSpaceDN/>
        <w:bidi w:val="0"/>
        <w:spacing w:line="560" w:lineRule="exact"/>
        <w:rPr>
          <w:rFonts w:hint="eastAsia" w:ascii="宋体" w:hAnsi="宋体" w:eastAsia="宋体" w:cs="宋体"/>
          <w:kern w:val="2"/>
          <w:sz w:val="24"/>
          <w:szCs w:val="24"/>
        </w:rPr>
      </w:pPr>
      <w:r>
        <w:rPr>
          <w:rFonts w:hint="eastAsia" w:ascii="宋体" w:hAnsi="宋体" w:eastAsia="宋体" w:cs="宋体"/>
          <w:b/>
          <w:bCs/>
          <w:kern w:val="2"/>
          <w:sz w:val="24"/>
          <w:szCs w:val="24"/>
          <w:lang w:eastAsia="zh-CN"/>
        </w:rPr>
        <w:t>中文</w:t>
      </w:r>
      <w:r>
        <w:rPr>
          <w:rFonts w:hint="eastAsia" w:ascii="宋体" w:hAnsi="宋体" w:eastAsia="宋体" w:cs="宋体"/>
          <w:b/>
          <w:bCs/>
          <w:kern w:val="2"/>
          <w:sz w:val="24"/>
          <w:szCs w:val="24"/>
        </w:rPr>
        <w:t>摘要</w:t>
      </w:r>
      <w:r>
        <w:rPr>
          <w:rFonts w:hint="eastAsia" w:ascii="宋体" w:hAnsi="宋体" w:eastAsia="宋体" w:cs="宋体"/>
          <w:b/>
          <w:bCs/>
          <w:sz w:val="24"/>
          <w:szCs w:val="24"/>
        </w:rPr>
        <w:t>：</w:t>
      </w:r>
      <w:r>
        <w:rPr>
          <w:rFonts w:hint="eastAsia" w:ascii="宋体" w:hAnsi="宋体" w:eastAsia="宋体" w:cs="宋体"/>
          <w:kern w:val="2"/>
          <w:sz w:val="24"/>
          <w:szCs w:val="24"/>
        </w:rPr>
        <w:t> 当今世界正处于百年未有之大变局，稳住农业基本盘、守好“三农”基础是应变局、开新局的“压舱石”。贵州省三都水族自治县是全国唯一的水族自治县，自2019年万和证券股份有限公司与贵州省三都水族自治县建立长效帮扶机制后，在贵州省三都水族自治县乡村产业振兴实践中进行了多方面有益探索，但由于乡村地域系统的复杂性、动态性，产业振兴还面临一定的难点和堵点。本文通过深入调研了解掌握三都县乡村产业发展的现实状况和产业振兴推进过程中遇到的问题，探索民族地区乡村振兴示范发展新模式，助力打造少数民族特色村寨，培育特色优势产业。</w:t>
      </w:r>
    </w:p>
    <w:p>
      <w:pPr>
        <w:pStyle w:val="2"/>
        <w:keepNext w:val="0"/>
        <w:keepLines w:val="0"/>
        <w:pageBreakBefore w:val="0"/>
        <w:kinsoku/>
        <w:wordWrap/>
        <w:overflowPunct/>
        <w:topLinePunct w:val="0"/>
        <w:autoSpaceDE/>
        <w:autoSpaceDN/>
        <w:bidi w:val="0"/>
        <w:spacing w:line="560" w:lineRule="exact"/>
        <w:rPr>
          <w:rFonts w:hint="eastAsia" w:ascii="宋体" w:hAnsi="宋体" w:eastAsia="宋体" w:cs="宋体"/>
          <w:kern w:val="2"/>
          <w:sz w:val="24"/>
          <w:szCs w:val="24"/>
        </w:rPr>
      </w:pPr>
    </w:p>
    <w:p>
      <w:pPr>
        <w:pStyle w:val="4"/>
        <w:keepNext w:val="0"/>
        <w:keepLines w:val="0"/>
        <w:pageBreakBefore w:val="0"/>
        <w:kinsoku/>
        <w:wordWrap/>
        <w:overflowPunct/>
        <w:topLinePunct w:val="0"/>
        <w:autoSpaceDE/>
        <w:autoSpaceDN/>
        <w:bidi w:val="0"/>
        <w:spacing w:line="560" w:lineRule="exact"/>
        <w:rPr>
          <w:rFonts w:hint="eastAsia" w:ascii="宋体" w:hAnsi="宋体" w:eastAsia="宋体" w:cs="宋体"/>
          <w:b/>
          <w:bCs/>
          <w:kern w:val="2"/>
          <w:sz w:val="24"/>
          <w:szCs w:val="24"/>
          <w:lang w:eastAsia="zh-CN"/>
        </w:rPr>
      </w:pPr>
      <w:r>
        <w:rPr>
          <w:rFonts w:hint="eastAsia" w:ascii="宋体" w:hAnsi="宋体" w:eastAsia="宋体" w:cs="宋体"/>
          <w:b/>
          <w:bCs/>
          <w:kern w:val="2"/>
          <w:sz w:val="24"/>
          <w:szCs w:val="24"/>
          <w:lang w:eastAsia="zh-CN"/>
        </w:rPr>
        <w:t>关键词：</w:t>
      </w:r>
      <w:r>
        <w:rPr>
          <w:rStyle w:val="10"/>
          <w:rFonts w:hint="eastAsia" w:ascii="宋体" w:hAnsi="宋体" w:eastAsia="宋体" w:cs="宋体"/>
          <w:b w:val="0"/>
          <w:i w:val="0"/>
          <w:caps w:val="0"/>
          <w:color w:val="000000"/>
          <w:spacing w:val="0"/>
          <w:w w:val="100"/>
          <w:kern w:val="21"/>
          <w:sz w:val="24"/>
          <w:szCs w:val="24"/>
          <w:lang w:val="en-US" w:eastAsia="zh-CN" w:bidi="ar-SA"/>
        </w:rPr>
        <w:t>乡村振兴、农业农村现代化、</w:t>
      </w:r>
      <w:r>
        <w:rPr>
          <w:rFonts w:hint="eastAsia" w:ascii="宋体" w:hAnsi="宋体" w:eastAsia="宋体" w:cs="宋体"/>
          <w:kern w:val="2"/>
          <w:sz w:val="24"/>
          <w:szCs w:val="24"/>
        </w:rPr>
        <w:t>结对帮扶</w:t>
      </w:r>
      <w:r>
        <w:rPr>
          <w:rFonts w:hint="eastAsia" w:ascii="宋体" w:hAnsi="宋体" w:eastAsia="宋体" w:cs="宋体"/>
          <w:kern w:val="2"/>
          <w:sz w:val="24"/>
          <w:szCs w:val="24"/>
          <w:lang w:eastAsia="zh-CN"/>
        </w:rPr>
        <w:t>、</w:t>
      </w:r>
      <w:r>
        <w:rPr>
          <w:rStyle w:val="10"/>
          <w:rFonts w:hint="eastAsia" w:ascii="宋体" w:hAnsi="宋体" w:eastAsia="宋体" w:cs="宋体"/>
          <w:b w:val="0"/>
          <w:i w:val="0"/>
          <w:caps w:val="0"/>
          <w:color w:val="000000"/>
          <w:spacing w:val="0"/>
          <w:w w:val="100"/>
          <w:kern w:val="21"/>
          <w:sz w:val="24"/>
          <w:szCs w:val="24"/>
          <w:lang w:val="zh-CN" w:eastAsia="zh-CN" w:bidi="ar-SA"/>
        </w:rPr>
        <w:t>产业振兴</w:t>
      </w:r>
    </w:p>
    <w:p>
      <w:pPr>
        <w:keepNext w:val="0"/>
        <w:keepLines w:val="0"/>
        <w:pageBreakBefore w:val="0"/>
        <w:kinsoku/>
        <w:wordWrap/>
        <w:overflowPunct/>
        <w:topLinePunct w:val="0"/>
        <w:autoSpaceDE/>
        <w:autoSpaceDN/>
        <w:bidi w:val="0"/>
        <w:spacing w:line="560" w:lineRule="exact"/>
        <w:rPr>
          <w:rFonts w:hint="eastAsia" w:ascii="宋体" w:hAnsi="宋体" w:eastAsia="宋体" w:cs="宋体"/>
          <w:sz w:val="24"/>
          <w:szCs w:val="24"/>
          <w:lang w:eastAsia="zh-CN"/>
        </w:rPr>
      </w:pPr>
    </w:p>
    <w:p>
      <w:pPr>
        <w:keepNext w:val="0"/>
        <w:keepLines w:val="0"/>
        <w:pageBreakBefore w:val="0"/>
        <w:kinsoku/>
        <w:wordWrap/>
        <w:overflowPunct/>
        <w:topLinePunct w:val="0"/>
        <w:autoSpaceDE/>
        <w:autoSpaceDN/>
        <w:bidi w:val="0"/>
        <w:spacing w:line="560" w:lineRule="exac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目录：</w:t>
      </w:r>
    </w:p>
    <w:p>
      <w:pPr>
        <w:keepNext w:val="0"/>
        <w:keepLines w:val="0"/>
        <w:pageBreakBefore w:val="0"/>
        <w:kinsoku/>
        <w:wordWrap/>
        <w:overflowPunct/>
        <w:topLinePunct w:val="0"/>
        <w:autoSpaceDE/>
        <w:autoSpaceDN/>
        <w:bidi w:val="0"/>
        <w:spacing w:line="560" w:lineRule="exact"/>
        <w:rPr>
          <w:rFonts w:hint="eastAsia" w:cs="宋体"/>
          <w:kern w:val="2"/>
          <w:sz w:val="24"/>
          <w:szCs w:val="24"/>
          <w:lang w:val="en-US" w:eastAsia="zh-CN"/>
        </w:rPr>
      </w:pPr>
      <w:r>
        <w:rPr>
          <w:rFonts w:hint="eastAsia" w:ascii="宋体" w:hAnsi="宋体" w:eastAsia="宋体" w:cs="宋体"/>
          <w:kern w:val="2"/>
          <w:sz w:val="24"/>
          <w:szCs w:val="24"/>
        </w:rPr>
        <w:t>三都县产业乡村振兴现状</w:t>
      </w:r>
      <w:r>
        <w:rPr>
          <w:rFonts w:hint="eastAsia" w:cs="宋体"/>
          <w:kern w:val="2"/>
          <w:sz w:val="24"/>
          <w:szCs w:val="24"/>
          <w:lang w:val="en-US" w:eastAsia="zh-CN"/>
        </w:rPr>
        <w:t xml:space="preserve">              4        </w:t>
      </w:r>
    </w:p>
    <w:p>
      <w:pPr>
        <w:keepNext w:val="0"/>
        <w:keepLines w:val="0"/>
        <w:pageBreakBefore w:val="0"/>
        <w:kinsoku/>
        <w:wordWrap/>
        <w:overflowPunct/>
        <w:topLinePunct w:val="0"/>
        <w:autoSpaceDE/>
        <w:autoSpaceDN/>
        <w:bidi w:val="0"/>
        <w:spacing w:line="560" w:lineRule="exact"/>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产业振兴过程中面临的问题和困难</w:t>
      </w:r>
      <w:r>
        <w:rPr>
          <w:rFonts w:hint="eastAsia" w:cs="宋体"/>
          <w:kern w:val="2"/>
          <w:sz w:val="24"/>
          <w:szCs w:val="24"/>
          <w:lang w:val="en-US" w:eastAsia="zh-CN" w:bidi="ar-SA"/>
        </w:rPr>
        <w:t xml:space="preserve">      7</w:t>
      </w:r>
    </w:p>
    <w:p>
      <w:pPr>
        <w:pStyle w:val="4"/>
        <w:keepNext w:val="0"/>
        <w:keepLines w:val="0"/>
        <w:pageBreakBefore w:val="0"/>
        <w:kinsoku/>
        <w:wordWrap/>
        <w:overflowPunct/>
        <w:topLinePunct w:val="0"/>
        <w:autoSpaceDE/>
        <w:autoSpaceDN/>
        <w:bidi w:val="0"/>
        <w:spacing w:line="560" w:lineRule="exact"/>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对策与建议</w:t>
      </w:r>
      <w:r>
        <w:rPr>
          <w:rFonts w:hint="eastAsia" w:cs="宋体"/>
          <w:kern w:val="2"/>
          <w:sz w:val="24"/>
          <w:szCs w:val="24"/>
          <w:lang w:val="en-US" w:eastAsia="zh-CN" w:bidi="ar-SA"/>
        </w:rPr>
        <w:t xml:space="preserve">                          8</w:t>
      </w:r>
    </w:p>
    <w:p>
      <w:pPr>
        <w:rPr>
          <w:rFonts w:hint="default"/>
          <w:lang w:val="en-US" w:eastAsia="zh-CN"/>
        </w:rPr>
      </w:pPr>
    </w:p>
    <w:p>
      <w:pPr>
        <w:pStyle w:val="2"/>
        <w:keepNext w:val="0"/>
        <w:keepLines w:val="0"/>
        <w:pageBreakBefore w:val="0"/>
        <w:kinsoku/>
        <w:wordWrap/>
        <w:overflowPunct/>
        <w:topLinePunct w:val="0"/>
        <w:autoSpaceDE/>
        <w:autoSpaceDN/>
        <w:bidi w:val="0"/>
        <w:spacing w:line="560" w:lineRule="exact"/>
        <w:rPr>
          <w:rFonts w:hint="default" w:eastAsia="宋体"/>
          <w:lang w:val="en-US" w:eastAsia="zh-CN"/>
        </w:rPr>
      </w:pPr>
      <w:r>
        <w:rPr>
          <w:rFonts w:hint="eastAsia" w:ascii="宋体" w:hAnsi="宋体" w:cs="宋体"/>
          <w:kern w:val="2"/>
          <w:sz w:val="24"/>
          <w:szCs w:val="24"/>
          <w:lang w:val="en-US" w:eastAsia="zh-CN"/>
        </w:rPr>
        <w:t xml:space="preserve">  </w:t>
      </w:r>
    </w:p>
    <w:p>
      <w:pPr>
        <w:pStyle w:val="2"/>
        <w:keepNext w:val="0"/>
        <w:keepLines w:val="0"/>
        <w:pageBreakBefore w:val="0"/>
        <w:kinsoku/>
        <w:wordWrap/>
        <w:overflowPunct/>
        <w:topLinePunct w:val="0"/>
        <w:autoSpaceDE/>
        <w:autoSpaceDN/>
        <w:bidi w:val="0"/>
        <w:spacing w:line="560" w:lineRule="exact"/>
        <w:ind w:left="0" w:leftChars="0" w:firstLine="0" w:firstLineChars="0"/>
        <w:rPr>
          <w:rFonts w:hint="eastAsia" w:ascii="宋体" w:hAnsi="宋体" w:eastAsia="宋体" w:cs="宋体"/>
          <w:sz w:val="24"/>
          <w:szCs w:val="24"/>
          <w:lang w:eastAsia="zh-CN"/>
        </w:rPr>
      </w:pPr>
      <w:r>
        <w:rPr>
          <w:rFonts w:hint="eastAsia" w:ascii="宋体" w:hAnsi="宋体" w:eastAsia="宋体" w:cs="宋体"/>
          <w:b/>
          <w:bCs/>
          <w:sz w:val="24"/>
          <w:szCs w:val="24"/>
          <w:lang w:eastAsia="zh-CN"/>
        </w:rPr>
        <w:t>前言：</w:t>
      </w:r>
      <w:r>
        <w:rPr>
          <w:rFonts w:hint="eastAsia" w:ascii="宋体" w:hAnsi="宋体" w:eastAsia="宋体" w:cs="宋体"/>
          <w:kern w:val="2"/>
          <w:sz w:val="24"/>
          <w:szCs w:val="24"/>
          <w:lang w:val="en-US" w:eastAsia="zh-CN" w:bidi="ar-SA"/>
        </w:rPr>
        <w:t>乡村振兴是新时代推进城乡融合发展和做好“三农”工作的总抓手，而产业振兴是乡村全面振兴的物质基础、活水源头、根本动力。本文通过实践调研三都县产业振兴模式，以期为推动乡村产业高质量发展提供有益参考。</w:t>
      </w:r>
    </w:p>
    <w:p>
      <w:pPr>
        <w:pStyle w:val="4"/>
        <w:keepNext w:val="0"/>
        <w:keepLines w:val="0"/>
        <w:pageBreakBefore w:val="0"/>
        <w:kinsoku/>
        <w:wordWrap/>
        <w:overflowPunct/>
        <w:topLinePunct w:val="0"/>
        <w:autoSpaceDE/>
        <w:autoSpaceDN/>
        <w:bidi w:val="0"/>
        <w:spacing w:line="560" w:lineRule="exact"/>
        <w:rPr>
          <w:rFonts w:hint="eastAsia" w:ascii="宋体" w:hAnsi="宋体" w:eastAsia="宋体" w:cs="宋体"/>
          <w:b/>
          <w:bCs/>
          <w:kern w:val="2"/>
          <w:sz w:val="24"/>
          <w:szCs w:val="24"/>
        </w:rPr>
      </w:pPr>
      <w:r>
        <w:rPr>
          <w:rFonts w:hint="eastAsia" w:ascii="宋体" w:hAnsi="宋体" w:eastAsia="宋体" w:cs="宋体"/>
          <w:sz w:val="24"/>
          <w:szCs w:val="24"/>
          <w:lang w:val="en-US" w:eastAsia="zh-CN"/>
        </w:rPr>
        <w:t xml:space="preserve">    </w:t>
      </w:r>
    </w:p>
    <w:p>
      <w:pPr>
        <w:keepNext w:val="0"/>
        <w:keepLines w:val="0"/>
        <w:pageBreakBefore w:val="0"/>
        <w:kinsoku/>
        <w:wordWrap/>
        <w:overflowPunct/>
        <w:topLinePunct w:val="0"/>
        <w:autoSpaceDE/>
        <w:autoSpaceDN/>
        <w:bidi w:val="0"/>
        <w:spacing w:line="560" w:lineRule="exact"/>
        <w:rPr>
          <w:rFonts w:hint="eastAsia" w:ascii="宋体" w:hAnsi="宋体" w:eastAsia="宋体" w:cs="宋体"/>
          <w:b/>
          <w:bCs/>
          <w:sz w:val="24"/>
          <w:szCs w:val="24"/>
        </w:rPr>
      </w:pPr>
      <w:r>
        <w:rPr>
          <w:rFonts w:hint="eastAsia" w:ascii="宋体" w:hAnsi="宋体" w:eastAsia="宋体" w:cs="宋体"/>
          <w:b/>
          <w:bCs/>
          <w:kern w:val="2"/>
          <w:sz w:val="24"/>
          <w:szCs w:val="24"/>
        </w:rPr>
        <w:t>（正文）</w:t>
      </w:r>
    </w:p>
    <w:p>
      <w:pPr>
        <w:keepNext w:val="0"/>
        <w:keepLines w:val="0"/>
        <w:pageBreakBefore w:val="0"/>
        <w:kinsoku/>
        <w:wordWrap/>
        <w:overflowPunct/>
        <w:topLinePunct w:val="0"/>
        <w:autoSpaceDE/>
        <w:autoSpaceDN/>
        <w:bidi w:val="0"/>
        <w:spacing w:line="560" w:lineRule="exact"/>
        <w:ind w:firstLine="640"/>
        <w:rPr>
          <w:rFonts w:hint="eastAsia" w:ascii="宋体" w:hAnsi="宋体" w:eastAsia="宋体" w:cs="宋体"/>
          <w:sz w:val="24"/>
          <w:szCs w:val="24"/>
        </w:rPr>
      </w:pPr>
      <w:r>
        <w:rPr>
          <w:rFonts w:hint="eastAsia" w:ascii="宋体" w:hAnsi="宋体" w:eastAsia="宋体" w:cs="宋体"/>
          <w:kern w:val="2"/>
          <w:sz w:val="24"/>
          <w:szCs w:val="24"/>
        </w:rPr>
        <w:t>农业农村农民问题是关系国计民生的根本性问题。没有农业农村的现代化，就没有国家的现代化。实施乡村振兴战略，是解决人民日益增长的美好生活需要和不平衡不充分的发展之间矛盾的必然要求，是实现“两个一百年”奋斗目标的必然要求，是实现全体人民共同富裕的必然要求。党的十九大提出决胜全面建成小康社会、分两个阶段实现第二个百年奋斗目标的战略安排</w:t>
      </w:r>
      <w:r>
        <w:rPr>
          <w:rFonts w:hint="eastAsia" w:ascii="宋体" w:hAnsi="宋体" w:eastAsia="宋体" w:cs="宋体"/>
          <w:sz w:val="24"/>
          <w:szCs w:val="24"/>
          <w:lang w:eastAsia="zh-CN"/>
        </w:rPr>
        <w:t>：</w:t>
      </w:r>
      <w:r>
        <w:rPr>
          <w:rFonts w:hint="eastAsia" w:ascii="宋体" w:hAnsi="宋体" w:eastAsia="宋体" w:cs="宋体"/>
          <w:sz w:val="24"/>
          <w:szCs w:val="24"/>
        </w:rPr>
        <w:t>到2020年，乡村振兴取得重要进展，</w:t>
      </w:r>
      <w:r>
        <w:rPr>
          <w:rFonts w:hint="eastAsia" w:ascii="宋体" w:hAnsi="宋体" w:eastAsia="宋体" w:cs="宋体"/>
          <w:kern w:val="2"/>
          <w:sz w:val="24"/>
          <w:szCs w:val="24"/>
        </w:rPr>
        <w:t>制度框架和政策体系基本形成</w:t>
      </w:r>
      <w:r>
        <w:rPr>
          <w:rFonts w:hint="eastAsia" w:ascii="宋体" w:hAnsi="宋体" w:eastAsia="宋体" w:cs="宋体"/>
          <w:sz w:val="24"/>
          <w:szCs w:val="24"/>
        </w:rPr>
        <w:t>；到2035年，乡村振兴取得决定性进展，农业农村现代化基本实现。到2050年，乡村全面振兴，农业强、农村美、农民富全面实现。2020年，我国如期完成新时代脱贫攻坚目标任务，取得了历史性的伟大胜利。脱贫攻坚目标任务完成后</w:t>
      </w:r>
      <w:r>
        <w:rPr>
          <w:rFonts w:hint="eastAsia" w:ascii="宋体" w:hAnsi="宋体" w:eastAsia="宋体" w:cs="宋体"/>
          <w:sz w:val="24"/>
          <w:szCs w:val="24"/>
          <w:lang w:eastAsia="zh-CN"/>
        </w:rPr>
        <w:t>，“</w:t>
      </w:r>
      <w:r>
        <w:rPr>
          <w:rFonts w:hint="eastAsia" w:ascii="宋体" w:hAnsi="宋体" w:eastAsia="宋体" w:cs="宋体"/>
          <w:sz w:val="24"/>
          <w:szCs w:val="24"/>
        </w:rPr>
        <w:t>三农</w:t>
      </w:r>
      <w:r>
        <w:rPr>
          <w:rFonts w:hint="eastAsia" w:ascii="宋体" w:hAnsi="宋体" w:eastAsia="宋体" w:cs="宋体"/>
          <w:sz w:val="24"/>
          <w:szCs w:val="24"/>
          <w:lang w:eastAsia="zh-CN"/>
        </w:rPr>
        <w:t>”</w:t>
      </w:r>
      <w:r>
        <w:rPr>
          <w:rFonts w:hint="eastAsia" w:ascii="宋体" w:hAnsi="宋体" w:eastAsia="宋体" w:cs="宋体"/>
          <w:sz w:val="24"/>
          <w:szCs w:val="24"/>
        </w:rPr>
        <w:t>工作重心将转向全面推进乡村振兴，</w:t>
      </w:r>
      <w:r>
        <w:rPr>
          <w:rFonts w:hint="eastAsia" w:ascii="宋体" w:hAnsi="宋体" w:eastAsia="宋体" w:cs="宋体"/>
          <w:sz w:val="24"/>
          <w:szCs w:val="24"/>
          <w:lang w:val="en-US" w:eastAsia="zh-CN"/>
        </w:rPr>
        <w:t>要实现</w:t>
      </w:r>
      <w:r>
        <w:rPr>
          <w:rFonts w:hint="eastAsia" w:ascii="宋体" w:hAnsi="宋体" w:eastAsia="宋体" w:cs="宋体"/>
          <w:sz w:val="24"/>
          <w:szCs w:val="24"/>
        </w:rPr>
        <w:t>乡村振兴</w:t>
      </w:r>
      <w:r>
        <w:rPr>
          <w:rFonts w:hint="eastAsia" w:ascii="宋体" w:hAnsi="宋体" w:eastAsia="宋体" w:cs="宋体"/>
          <w:sz w:val="24"/>
          <w:szCs w:val="24"/>
          <w:lang w:eastAsia="zh-CN"/>
        </w:rPr>
        <w:t>，</w:t>
      </w:r>
      <w:r>
        <w:rPr>
          <w:rFonts w:hint="eastAsia" w:ascii="宋体" w:hAnsi="宋体" w:eastAsia="宋体" w:cs="宋体"/>
          <w:sz w:val="24"/>
          <w:szCs w:val="24"/>
        </w:rPr>
        <w:t>产业兴旺是重点，如何以农业供给侧结构性改革为主线加快实现由我国由农业大国向农业强国的转变成为亟待解决的问题。</w:t>
      </w:r>
    </w:p>
    <w:p>
      <w:pPr>
        <w:keepNext w:val="0"/>
        <w:keepLines w:val="0"/>
        <w:pageBreakBefore w:val="0"/>
        <w:kinsoku/>
        <w:wordWrap/>
        <w:overflowPunct/>
        <w:topLinePunct w:val="0"/>
        <w:autoSpaceDE/>
        <w:autoSpaceDN/>
        <w:bidi w:val="0"/>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在脱贫攻坚、乡村振兴的道路上，证券行业一直发挥着举足轻重的作用，自</w:t>
      </w:r>
      <w:r>
        <w:rPr>
          <w:rFonts w:hint="eastAsia" w:ascii="宋体" w:hAnsi="宋体" w:eastAsia="宋体" w:cs="宋体"/>
          <w:kern w:val="2"/>
          <w:sz w:val="24"/>
          <w:szCs w:val="24"/>
          <w:lang w:val="en-US" w:eastAsia="zh-CN"/>
        </w:rPr>
        <w:t>中国证券业</w:t>
      </w:r>
      <w:r>
        <w:rPr>
          <w:rFonts w:hint="eastAsia" w:ascii="宋体" w:hAnsi="宋体" w:eastAsia="宋体" w:cs="宋体"/>
          <w:kern w:val="2"/>
          <w:sz w:val="24"/>
          <w:szCs w:val="24"/>
        </w:rPr>
        <w:t>协会2016年发起“一司一县”结对帮扶倡议、2017年发起“一县一企”产业扶贫倡议以来，证券行业踊跃投身于这场全社会协同发力、合力攻坚的战斗中，成绩斐然</w:t>
      </w:r>
      <w:r>
        <w:rPr>
          <w:rFonts w:hint="eastAsia" w:ascii="宋体" w:hAnsi="宋体" w:eastAsia="宋体" w:cs="宋体"/>
          <w:kern w:val="2"/>
          <w:sz w:val="24"/>
          <w:szCs w:val="24"/>
          <w:lang w:eastAsia="zh-CN"/>
        </w:rPr>
        <w:t>。</w:t>
      </w:r>
      <w:r>
        <w:rPr>
          <w:rFonts w:hint="eastAsia" w:ascii="宋体" w:hAnsi="宋体" w:eastAsia="宋体" w:cs="宋体"/>
          <w:kern w:val="2"/>
          <w:sz w:val="24"/>
          <w:szCs w:val="24"/>
        </w:rPr>
        <w:t>2016年至2020年的“一司一县”结对帮扶中，证券行业显示出了强大的社会责任感和凝聚力。根据中证协统计数据，3年的脱贫攻坚战中，102家证券公司共结对帮扶了307个国家级贫困县，覆盖全国37%的贫困县，72家证券公司结对帮扶120个深度贫困县，覆盖全国36%的深度贫困县。在脱贫攻坚战取得全面胜利后，2021年10月，证券行业深入贯彻党中央国务院关于乡村振兴的有关决策部署，传承伟大脱贫攻坚精神，在中证协的组织下，发起“证券行业促进乡村振兴公益行动”，持续巩固拓展“一司一县”结对帮扶成果。如何将脱贫攻坚与乡村振兴接续，并将乡村振兴融</w:t>
      </w:r>
      <w:r>
        <w:rPr>
          <w:rFonts w:hint="eastAsia" w:ascii="宋体" w:hAnsi="宋体" w:eastAsia="宋体" w:cs="宋体"/>
          <w:kern w:val="2"/>
          <w:sz w:val="24"/>
          <w:szCs w:val="24"/>
          <w:shd w:val="clear" w:fill="auto"/>
        </w:rPr>
        <w:t>入到</w:t>
      </w:r>
      <w:r>
        <w:rPr>
          <w:rFonts w:hint="eastAsia" w:ascii="宋体" w:hAnsi="宋体" w:eastAsia="宋体" w:cs="宋体"/>
          <w:kern w:val="2"/>
          <w:sz w:val="24"/>
          <w:szCs w:val="24"/>
        </w:rPr>
        <w:t xml:space="preserve">共同富裕、绿色发展等国家重大发展战略中，是证券行业新时期履行社会责任的全新课题。 </w:t>
      </w:r>
    </w:p>
    <w:p>
      <w:pPr>
        <w:keepNext w:val="0"/>
        <w:keepLines w:val="0"/>
        <w:pageBreakBefore w:val="0"/>
        <w:kinsoku/>
        <w:wordWrap/>
        <w:overflowPunct/>
        <w:topLinePunct w:val="0"/>
        <w:autoSpaceDE/>
        <w:autoSpaceDN/>
        <w:bidi w:val="0"/>
        <w:spacing w:line="560" w:lineRule="exact"/>
        <w:ind w:firstLine="480" w:firstLineChars="200"/>
        <w:rPr>
          <w:rFonts w:hint="eastAsia" w:ascii="宋体" w:hAnsi="宋体" w:eastAsia="宋体" w:cs="宋体"/>
          <w:sz w:val="24"/>
          <w:szCs w:val="24"/>
        </w:rPr>
      </w:pPr>
      <w:r>
        <w:rPr>
          <w:rFonts w:hint="eastAsia" w:ascii="宋体" w:hAnsi="宋体" w:eastAsia="宋体" w:cs="宋体"/>
          <w:kern w:val="2"/>
          <w:sz w:val="24"/>
          <w:szCs w:val="24"/>
        </w:rPr>
        <w:t>产业帮扶</w:t>
      </w:r>
      <w:r>
        <w:rPr>
          <w:rFonts w:hint="eastAsia" w:ascii="宋体" w:hAnsi="宋体" w:eastAsia="宋体" w:cs="宋体"/>
          <w:kern w:val="2"/>
          <w:sz w:val="24"/>
          <w:szCs w:val="24"/>
          <w:lang w:val="en-US" w:eastAsia="zh-CN"/>
        </w:rPr>
        <w:t>作为</w:t>
      </w:r>
      <w:r>
        <w:rPr>
          <w:rFonts w:hint="eastAsia" w:ascii="宋体" w:hAnsi="宋体" w:eastAsia="宋体" w:cs="宋体"/>
          <w:kern w:val="2"/>
          <w:sz w:val="24"/>
          <w:szCs w:val="24"/>
        </w:rPr>
        <w:t>证券行业推进乡村振兴工作的重要抓手</w:t>
      </w:r>
      <w:r>
        <w:rPr>
          <w:rFonts w:hint="eastAsia" w:ascii="宋体" w:hAnsi="宋体" w:eastAsia="宋体" w:cs="宋体"/>
          <w:kern w:val="2"/>
          <w:sz w:val="24"/>
          <w:szCs w:val="24"/>
          <w:lang w:eastAsia="zh-CN"/>
        </w:rPr>
        <w:t>，</w:t>
      </w:r>
      <w:r>
        <w:rPr>
          <w:rFonts w:hint="eastAsia" w:ascii="宋体" w:hAnsi="宋体" w:eastAsia="宋体" w:cs="宋体"/>
          <w:kern w:val="2"/>
          <w:sz w:val="24"/>
          <w:szCs w:val="24"/>
        </w:rPr>
        <w:t>近来已有多家券商通过结合帮扶地区资源禀赋，因地制宜进行产业帮扶，建立起一批向产业化、品牌化、专业化方向加速转变的特色产业，成为群众稳定脱贫致富的重要支撑。2019年万和证券股份有限公司与贵州省三都水族自治县建立长效帮扶机制，通过</w:t>
      </w:r>
      <w:r>
        <w:rPr>
          <w:rFonts w:hint="eastAsia" w:ascii="宋体" w:hAnsi="宋体" w:eastAsia="宋体" w:cs="宋体"/>
          <w:kern w:val="2"/>
          <w:sz w:val="24"/>
          <w:szCs w:val="24"/>
          <w:lang w:val="en-US" w:eastAsia="zh-CN"/>
        </w:rPr>
        <w:t>调研</w:t>
      </w:r>
      <w:r>
        <w:rPr>
          <w:rFonts w:hint="eastAsia" w:ascii="宋体" w:hAnsi="宋体" w:eastAsia="宋体" w:cs="宋体"/>
          <w:kern w:val="2"/>
          <w:sz w:val="24"/>
          <w:szCs w:val="24"/>
        </w:rPr>
        <w:t>民族地区乡村振兴示范发展新模式，助力打造少数民族特色村寨，培育特色优势产业。</w:t>
      </w:r>
    </w:p>
    <w:p>
      <w:pPr>
        <w:pStyle w:val="7"/>
        <w:keepNext w:val="0"/>
        <w:keepLines w:val="0"/>
        <w:pageBreakBefore w:val="0"/>
        <w:kinsoku/>
        <w:wordWrap/>
        <w:overflowPunct/>
        <w:topLinePunct w:val="0"/>
        <w:autoSpaceDE/>
        <w:autoSpaceDN/>
        <w:bidi w:val="0"/>
        <w:spacing w:before="0" w:beforeAutospacing="0" w:after="0" w:afterAutospacing="0" w:line="560" w:lineRule="exact"/>
        <w:ind w:firstLine="600" w:firstLineChars="200"/>
        <w:rPr>
          <w:rFonts w:hint="eastAsia" w:ascii="黑体" w:hAnsi="黑体" w:eastAsia="黑体" w:cs="黑体"/>
          <w:b w:val="0"/>
          <w:bCs w:val="0"/>
          <w:kern w:val="2"/>
          <w:sz w:val="30"/>
          <w:szCs w:val="30"/>
        </w:rPr>
      </w:pPr>
      <w:r>
        <w:rPr>
          <w:rFonts w:hint="eastAsia" w:ascii="黑体" w:hAnsi="黑体" w:eastAsia="黑体" w:cs="黑体"/>
          <w:b w:val="0"/>
          <w:bCs w:val="0"/>
          <w:kern w:val="2"/>
          <w:sz w:val="30"/>
          <w:szCs w:val="30"/>
        </w:rPr>
        <w:t>一、三都县产业乡村振兴现状</w:t>
      </w:r>
    </w:p>
    <w:p>
      <w:pPr>
        <w:keepNext w:val="0"/>
        <w:keepLines w:val="0"/>
        <w:pageBreakBefore w:val="0"/>
        <w:kinsoku/>
        <w:wordWrap/>
        <w:overflowPunct/>
        <w:topLinePunct w:val="0"/>
        <w:autoSpaceDE/>
        <w:autoSpaceDN/>
        <w:bidi w:val="0"/>
        <w:spacing w:line="560" w:lineRule="exact"/>
        <w:ind w:firstLine="480" w:firstLineChars="200"/>
        <w:rPr>
          <w:rStyle w:val="10"/>
          <w:rFonts w:hint="eastAsia" w:ascii="宋体" w:hAnsi="宋体" w:eastAsia="宋体" w:cs="宋体"/>
          <w:color w:val="000000"/>
          <w:kern w:val="21"/>
          <w:sz w:val="24"/>
          <w:szCs w:val="24"/>
        </w:rPr>
      </w:pPr>
      <w:r>
        <w:rPr>
          <w:rFonts w:hint="eastAsia" w:ascii="宋体" w:hAnsi="宋体" w:eastAsia="宋体" w:cs="宋体"/>
          <w:kern w:val="2"/>
          <w:sz w:val="24"/>
          <w:szCs w:val="24"/>
        </w:rPr>
        <w:t>在832家脱贫县中，贵州省三都水族自治县是全国唯一的水族自治县，</w:t>
      </w:r>
      <w:r>
        <w:rPr>
          <w:rStyle w:val="10"/>
          <w:rFonts w:hint="eastAsia" w:ascii="宋体" w:hAnsi="宋体" w:eastAsia="宋体" w:cs="宋体"/>
          <w:color w:val="000000"/>
          <w:kern w:val="21"/>
          <w:sz w:val="24"/>
          <w:szCs w:val="24"/>
        </w:rPr>
        <w:t>位于贵州省黔南布依族苗族自治州东南部，全县总面积2400平方公里，辖6镇2街道、87个行政村18个社区居委会，总人口40万人，其中少数民族人口占全县</w:t>
      </w:r>
      <w:r>
        <w:rPr>
          <w:rFonts w:hint="eastAsia" w:ascii="宋体" w:hAnsi="宋体" w:eastAsia="宋体" w:cs="宋体"/>
          <w:kern w:val="2"/>
          <w:sz w:val="24"/>
          <w:szCs w:val="24"/>
        </w:rPr>
        <w:t>总人口的97.4%，水族人口占67%，全国63%以上的水族人口聚居三都，曾荣获“中国水晶葡萄之乡”“全国民族团结进步示范县”“全国100个搬迁工作成效明显县”等称号，素有“像凤凰羽毛一样美丽的地方”之美誉。作为曾经的全省16个深度贫困县之一，“十三五”期间特别是2018年以来，三都始终坚持以脱贫攻坚统揽经济社会发展全局，坚持精准扶贫、精准脱贫基本方略，紧紧围绕“六个精准”“五个一批”要求，聚焦“一达标两不愁三保障”目标，制定“2018年围绕基础抓投入、2019年围绕质量抓提升、2020年围绕成效抓巩固”三步走规划，弘扬“自信自强、苦干快赶”的新时期三都精神，勠力同心、尽锐出战，决战决胜、连战连捷，50119人搬出大山喜迁新居，镇（街道）全部摘帽，146个贫困村全部出列。2020年3月，经省政府批复同意，正式退出贫困县序列，提前1年实现整县脱贫摘帽目标。</w:t>
      </w:r>
    </w:p>
    <w:p>
      <w:pPr>
        <w:keepNext w:val="0"/>
        <w:keepLines w:val="0"/>
        <w:pageBreakBefore w:val="0"/>
        <w:kinsoku/>
        <w:wordWrap/>
        <w:overflowPunct/>
        <w:topLinePunct w:val="0"/>
        <w:autoSpaceDE/>
        <w:autoSpaceDN/>
        <w:bidi w:val="0"/>
        <w:snapToGrid/>
        <w:spacing w:before="0" w:beforeAutospacing="0" w:after="0" w:afterAutospacing="0" w:line="560" w:lineRule="exact"/>
        <w:ind w:right="0" w:firstLine="480" w:firstLineChars="200"/>
        <w:jc w:val="both"/>
        <w:textAlignment w:val="baseline"/>
        <w:rPr>
          <w:rStyle w:val="10"/>
          <w:rFonts w:hint="eastAsia" w:ascii="宋体" w:hAnsi="宋体" w:eastAsia="宋体" w:cs="宋体"/>
          <w:b w:val="0"/>
          <w:i w:val="0"/>
          <w:caps w:val="0"/>
          <w:color w:val="000000"/>
          <w:spacing w:val="0"/>
          <w:w w:val="100"/>
          <w:kern w:val="21"/>
          <w:sz w:val="24"/>
          <w:szCs w:val="24"/>
          <w:lang w:val="en-US" w:eastAsia="zh-CN" w:bidi="ar-SA"/>
        </w:rPr>
      </w:pPr>
      <w:r>
        <w:rPr>
          <w:rStyle w:val="10"/>
          <w:rFonts w:hint="eastAsia" w:ascii="宋体" w:hAnsi="宋体" w:eastAsia="宋体" w:cs="宋体"/>
          <w:b w:val="0"/>
          <w:i w:val="0"/>
          <w:caps w:val="0"/>
          <w:color w:val="000000"/>
          <w:spacing w:val="0"/>
          <w:w w:val="100"/>
          <w:kern w:val="21"/>
          <w:sz w:val="24"/>
          <w:szCs w:val="24"/>
          <w:lang w:val="en-US" w:eastAsia="zh-CN" w:bidi="ar-SA"/>
        </w:rPr>
        <w:t>自脱贫摘帽以来，三都县始终坚持把巩固拓展脱贫攻坚成果同乡村振兴有效衔接作为首要任务，牢牢守住了防止规模性返贫的底线，脱贫成果不断巩固拓展，衔接乡村振兴有序过渡。为了坚持</w:t>
      </w:r>
      <w:r>
        <w:rPr>
          <w:rFonts w:hint="eastAsia" w:ascii="宋体" w:hAnsi="宋体" w:eastAsia="宋体" w:cs="宋体"/>
          <w:b w:val="0"/>
          <w:bCs w:val="0"/>
          <w:color w:val="auto"/>
          <w:sz w:val="24"/>
          <w:szCs w:val="24"/>
          <w:lang w:val="en-US" w:eastAsia="zh-CN"/>
        </w:rPr>
        <w:t>把产业发展作为群</w:t>
      </w:r>
      <w:r>
        <w:rPr>
          <w:rStyle w:val="10"/>
          <w:rFonts w:hint="eastAsia" w:ascii="宋体" w:hAnsi="宋体" w:eastAsia="宋体" w:cs="宋体"/>
          <w:b w:val="0"/>
          <w:i w:val="0"/>
          <w:caps w:val="0"/>
          <w:color w:val="000000"/>
          <w:spacing w:val="0"/>
          <w:w w:val="100"/>
          <w:kern w:val="21"/>
          <w:sz w:val="24"/>
          <w:szCs w:val="24"/>
          <w:lang w:val="en-US" w:eastAsia="zh-CN" w:bidi="ar-SA"/>
        </w:rPr>
        <w:t>众稳定脱贫致富的主渠道，三都县持续调优产业结构，按照“坝区示范引领、山区系统补充”发展思路，构建以茶叶、蔬菜为主导，食用菌、中药材、畜牧渔业等产业同步发展的山地特色农业产业体系，加快推进农业现代化，为巩固拓展脱贫攻坚成果有效衔接乡村振兴，推动经济社会高质量发展提供了强力支撑。</w:t>
      </w:r>
    </w:p>
    <w:p>
      <w:pPr>
        <w:keepNext w:val="0"/>
        <w:keepLines w:val="0"/>
        <w:pageBreakBefore w:val="0"/>
        <w:numPr>
          <w:ilvl w:val="0"/>
          <w:numId w:val="1"/>
        </w:numPr>
        <w:kinsoku/>
        <w:wordWrap/>
        <w:overflowPunct/>
        <w:topLinePunct w:val="0"/>
        <w:autoSpaceDE/>
        <w:autoSpaceDN/>
        <w:bidi w:val="0"/>
        <w:snapToGrid/>
        <w:spacing w:before="0" w:beforeAutospacing="0" w:after="0" w:afterAutospacing="0" w:line="560" w:lineRule="exact"/>
        <w:ind w:right="0" w:firstLine="480" w:firstLineChars="200"/>
        <w:jc w:val="both"/>
        <w:textAlignment w:val="baseline"/>
        <w:rPr>
          <w:rFonts w:hint="eastAsia" w:ascii="宋体" w:hAnsi="宋体" w:eastAsia="宋体" w:cs="宋体"/>
          <w:color w:val="auto"/>
          <w:kern w:val="21"/>
          <w:sz w:val="24"/>
          <w:szCs w:val="24"/>
          <w:highlight w:val="none"/>
          <w:lang w:val="en-US" w:eastAsia="zh-CN"/>
        </w:rPr>
      </w:pPr>
      <w:r>
        <w:rPr>
          <w:rStyle w:val="10"/>
          <w:rFonts w:hint="eastAsia" w:ascii="宋体" w:hAnsi="宋体" w:eastAsia="宋体" w:cs="宋体"/>
          <w:b w:val="0"/>
          <w:bCs w:val="0"/>
          <w:i w:val="0"/>
          <w:caps w:val="0"/>
          <w:color w:val="000000"/>
          <w:spacing w:val="0"/>
          <w:w w:val="100"/>
          <w:kern w:val="21"/>
          <w:sz w:val="24"/>
          <w:szCs w:val="24"/>
          <w:lang w:val="zh-CN" w:eastAsia="zh-CN" w:bidi="ar-SA"/>
        </w:rPr>
        <w:t>强化耕地保护，守牢粮食安全生产底线。新形势下深化农村改革，主线仍然是处理好农民与土地的关系。土地是农民最根本的生存资源，也是农村发展最宝贵的资源资产。</w:t>
      </w:r>
      <w:r>
        <w:rPr>
          <w:rStyle w:val="10"/>
          <w:rFonts w:hint="eastAsia" w:ascii="宋体" w:hAnsi="宋体" w:eastAsia="宋体" w:cs="宋体"/>
          <w:b w:val="0"/>
          <w:i w:val="0"/>
          <w:caps w:val="0"/>
          <w:color w:val="000000"/>
          <w:spacing w:val="0"/>
          <w:w w:val="100"/>
          <w:kern w:val="21"/>
          <w:sz w:val="24"/>
          <w:szCs w:val="24"/>
          <w:lang w:val="zh-CN" w:eastAsia="zh-CN" w:bidi="ar-SA"/>
        </w:rPr>
        <w:t>为坚持农业发展、生态保护与城乡发展并重，一直以来，</w:t>
      </w:r>
      <w:r>
        <w:rPr>
          <w:rStyle w:val="10"/>
          <w:rFonts w:hint="eastAsia" w:ascii="宋体" w:hAnsi="宋体" w:eastAsia="宋体" w:cs="宋体"/>
          <w:b w:val="0"/>
          <w:i w:val="0"/>
          <w:caps w:val="0"/>
          <w:color w:val="000000"/>
          <w:spacing w:val="0"/>
          <w:w w:val="100"/>
          <w:kern w:val="21"/>
          <w:sz w:val="24"/>
          <w:szCs w:val="24"/>
          <w:lang w:val="en-US" w:eastAsia="zh-CN" w:bidi="ar-SA"/>
        </w:rPr>
        <w:t>三都县</w:t>
      </w:r>
      <w:r>
        <w:rPr>
          <w:rStyle w:val="10"/>
          <w:rFonts w:hint="eastAsia" w:ascii="宋体" w:hAnsi="宋体" w:eastAsia="宋体" w:cs="宋体"/>
          <w:b w:val="0"/>
          <w:i w:val="0"/>
          <w:caps w:val="0"/>
          <w:color w:val="000000"/>
          <w:spacing w:val="0"/>
          <w:w w:val="100"/>
          <w:kern w:val="21"/>
          <w:sz w:val="24"/>
          <w:szCs w:val="24"/>
          <w:lang w:val="zh-CN" w:eastAsia="zh-CN" w:bidi="ar-SA"/>
        </w:rPr>
        <w:t>高度重视耕地保护工作，以实际行动筑牢乡村产业振兴基础。</w:t>
      </w:r>
      <w:r>
        <w:rPr>
          <w:rFonts w:hint="eastAsia" w:ascii="宋体" w:hAnsi="宋体" w:eastAsia="宋体" w:cs="宋体"/>
          <w:color w:val="000000"/>
          <w:kern w:val="0"/>
          <w:sz w:val="24"/>
          <w:szCs w:val="24"/>
          <w:highlight w:val="none"/>
          <w:lang w:val="zh-CN" w:eastAsia="zh-CN"/>
        </w:rPr>
        <w:t>县与镇（街道）、镇（街道）与村逐级签订粮食安全生产责任状，层层压实责任。</w:t>
      </w:r>
      <w:r>
        <w:rPr>
          <w:rFonts w:hint="eastAsia" w:ascii="宋体" w:hAnsi="宋体" w:eastAsia="宋体" w:cs="宋体"/>
          <w:b/>
          <w:bCs/>
          <w:color w:val="000000"/>
          <w:kern w:val="0"/>
          <w:sz w:val="24"/>
          <w:szCs w:val="24"/>
          <w:highlight w:val="none"/>
          <w:lang w:val="zh-CN" w:eastAsia="zh-CN"/>
        </w:rPr>
        <w:t>一是</w:t>
      </w:r>
      <w:r>
        <w:rPr>
          <w:rFonts w:hint="eastAsia" w:ascii="宋体" w:hAnsi="宋体" w:eastAsia="宋体" w:cs="宋体"/>
          <w:b w:val="0"/>
          <w:bCs w:val="0"/>
          <w:color w:val="000000"/>
          <w:kern w:val="0"/>
          <w:sz w:val="24"/>
          <w:szCs w:val="24"/>
          <w:highlight w:val="none"/>
          <w:lang w:val="zh-CN" w:eastAsia="zh-CN"/>
        </w:rPr>
        <w:t>严守</w:t>
      </w:r>
      <w:r>
        <w:rPr>
          <w:rFonts w:hint="eastAsia" w:ascii="宋体" w:hAnsi="宋体" w:eastAsia="宋体" w:cs="宋体"/>
          <w:b w:val="0"/>
          <w:bCs w:val="0"/>
          <w:sz w:val="24"/>
          <w:szCs w:val="24"/>
        </w:rPr>
        <w:t>耕地红线</w:t>
      </w:r>
      <w:r>
        <w:rPr>
          <w:rFonts w:hint="eastAsia" w:ascii="宋体" w:hAnsi="宋体" w:eastAsia="宋体" w:cs="宋体"/>
          <w:b w:val="0"/>
          <w:bCs w:val="0"/>
          <w:sz w:val="24"/>
          <w:szCs w:val="24"/>
          <w:lang w:eastAsia="zh-CN"/>
        </w:rPr>
        <w:t>。</w:t>
      </w:r>
      <w:r>
        <w:rPr>
          <w:rFonts w:hint="eastAsia" w:ascii="宋体" w:hAnsi="宋体" w:eastAsia="宋体" w:cs="宋体"/>
          <w:sz w:val="24"/>
          <w:szCs w:val="24"/>
        </w:rPr>
        <w:t>压实耕地保护主体责任，坚决防止耕地</w:t>
      </w:r>
      <w:r>
        <w:rPr>
          <w:rFonts w:hint="eastAsia" w:ascii="宋体" w:hAnsi="宋体" w:eastAsia="宋体" w:cs="宋体"/>
          <w:sz w:val="24"/>
          <w:szCs w:val="24"/>
          <w:lang w:eastAsia="zh-CN"/>
        </w:rPr>
        <w:t>“</w:t>
      </w:r>
      <w:r>
        <w:rPr>
          <w:rFonts w:hint="eastAsia" w:ascii="宋体" w:hAnsi="宋体" w:eastAsia="宋体" w:cs="宋体"/>
          <w:sz w:val="24"/>
          <w:szCs w:val="24"/>
        </w:rPr>
        <w:t>非农化</w:t>
      </w:r>
      <w:r>
        <w:rPr>
          <w:rFonts w:hint="eastAsia" w:ascii="宋体" w:hAnsi="宋体" w:eastAsia="宋体" w:cs="宋体"/>
          <w:sz w:val="24"/>
          <w:szCs w:val="24"/>
          <w:lang w:eastAsia="zh-CN"/>
        </w:rPr>
        <w:t>”“</w:t>
      </w:r>
      <w:r>
        <w:rPr>
          <w:rFonts w:hint="eastAsia" w:ascii="宋体" w:hAnsi="宋体" w:eastAsia="宋体" w:cs="宋体"/>
          <w:sz w:val="24"/>
          <w:szCs w:val="24"/>
        </w:rPr>
        <w:t>非粮化</w:t>
      </w:r>
      <w:r>
        <w:rPr>
          <w:rFonts w:hint="eastAsia" w:ascii="宋体" w:hAnsi="宋体" w:eastAsia="宋体" w:cs="宋体"/>
          <w:sz w:val="24"/>
          <w:szCs w:val="24"/>
          <w:lang w:eastAsia="zh-CN"/>
        </w:rPr>
        <w:t>”</w:t>
      </w:r>
      <w:r>
        <w:rPr>
          <w:rFonts w:hint="eastAsia" w:ascii="宋体" w:hAnsi="宋体" w:eastAsia="宋体" w:cs="宋体"/>
          <w:sz w:val="24"/>
          <w:szCs w:val="24"/>
        </w:rPr>
        <w:t>，加强撂荒地排查，依法打击违反耕地保护政策、违法占用耕地建房等行为，确保</w:t>
      </w:r>
      <w:r>
        <w:rPr>
          <w:rFonts w:hint="eastAsia" w:ascii="宋体" w:hAnsi="宋体" w:eastAsia="宋体" w:cs="宋体"/>
          <w:sz w:val="24"/>
          <w:szCs w:val="24"/>
          <w:lang w:eastAsia="zh-CN"/>
        </w:rPr>
        <w:t>三都</w:t>
      </w:r>
      <w:r>
        <w:rPr>
          <w:rFonts w:hint="eastAsia" w:ascii="宋体" w:hAnsi="宋体" w:eastAsia="宋体" w:cs="宋体"/>
          <w:sz w:val="24"/>
          <w:szCs w:val="24"/>
        </w:rPr>
        <w:t>县耕地数量质量。</w:t>
      </w:r>
      <w:r>
        <w:rPr>
          <w:rFonts w:hint="eastAsia" w:ascii="宋体" w:hAnsi="宋体" w:eastAsia="宋体" w:cs="宋体"/>
          <w:b/>
          <w:bCs/>
          <w:sz w:val="24"/>
          <w:szCs w:val="24"/>
          <w:lang w:eastAsia="zh-CN"/>
        </w:rPr>
        <w:t>二是</w:t>
      </w:r>
      <w:r>
        <w:rPr>
          <w:rFonts w:hint="eastAsia" w:ascii="宋体" w:hAnsi="宋体" w:eastAsia="宋体" w:cs="宋体"/>
          <w:b w:val="0"/>
          <w:bCs w:val="0"/>
          <w:color w:val="000000"/>
          <w:kern w:val="2"/>
          <w:sz w:val="24"/>
          <w:szCs w:val="24"/>
          <w:highlight w:val="none"/>
          <w:lang w:val="zh-CN" w:eastAsia="zh-CN" w:bidi="ar-SA"/>
        </w:rPr>
        <w:t>推广良种良法良机。</w:t>
      </w:r>
      <w:r>
        <w:rPr>
          <w:rFonts w:hint="eastAsia" w:ascii="宋体" w:hAnsi="宋体" w:eastAsia="宋体" w:cs="宋体"/>
          <w:color w:val="auto"/>
          <w:kern w:val="21"/>
          <w:sz w:val="24"/>
          <w:szCs w:val="24"/>
          <w:highlight w:val="none"/>
          <w:lang w:val="en-US" w:eastAsia="zh-CN"/>
        </w:rPr>
        <w:t>组织召开全县粮食大豆生产示范现场观摩会，探索推广钵体育秧、水稻全程机械化技术，将稻油轮作、大豆玉米带状复合种植、粮食单产提升等项目落实到村到户。</w:t>
      </w:r>
      <w:r>
        <w:rPr>
          <w:rFonts w:hint="eastAsia" w:ascii="宋体" w:hAnsi="宋体" w:eastAsia="宋体" w:cs="宋体"/>
          <w:b/>
          <w:bCs/>
          <w:color w:val="auto"/>
          <w:kern w:val="2"/>
          <w:sz w:val="24"/>
          <w:szCs w:val="24"/>
          <w:highlight w:val="none"/>
          <w:lang w:val="en-US" w:eastAsia="zh-CN" w:bidi="ar-SA"/>
        </w:rPr>
        <w:t>三是</w:t>
      </w:r>
      <w:r>
        <w:rPr>
          <w:rFonts w:hint="eastAsia" w:ascii="宋体" w:hAnsi="宋体" w:eastAsia="宋体" w:cs="宋体"/>
          <w:b w:val="0"/>
          <w:bCs w:val="0"/>
          <w:color w:val="auto"/>
          <w:kern w:val="2"/>
          <w:sz w:val="24"/>
          <w:szCs w:val="24"/>
          <w:highlight w:val="none"/>
          <w:lang w:val="en-US" w:eastAsia="zh-CN" w:bidi="ar-SA"/>
        </w:rPr>
        <w:t>加强市场监管。</w:t>
      </w:r>
      <w:r>
        <w:rPr>
          <w:rFonts w:hint="eastAsia" w:ascii="宋体" w:hAnsi="宋体" w:eastAsia="宋体" w:cs="宋体"/>
          <w:b w:val="0"/>
          <w:bCs w:val="0"/>
          <w:color w:val="auto"/>
          <w:spacing w:val="-6"/>
          <w:sz w:val="24"/>
          <w:szCs w:val="24"/>
          <w:lang w:val="en-US" w:eastAsia="zh-CN"/>
        </w:rPr>
        <w:t>联合市监、镇（街道）等开展农资市场执法检查27次，巡查种子、化肥、农药经营市场147家，依法查处违法案件8起，确保农资备齐备足和质量安全。</w:t>
      </w:r>
      <w:r>
        <w:rPr>
          <w:rFonts w:hint="eastAsia" w:ascii="宋体" w:hAnsi="宋体" w:eastAsia="宋体" w:cs="宋体"/>
          <w:b/>
          <w:bCs/>
          <w:color w:val="auto"/>
          <w:kern w:val="2"/>
          <w:sz w:val="24"/>
          <w:szCs w:val="24"/>
          <w:highlight w:val="none"/>
          <w:lang w:val="en-US" w:eastAsia="zh-CN" w:bidi="ar-SA"/>
        </w:rPr>
        <w:t>四是</w:t>
      </w:r>
      <w:r>
        <w:rPr>
          <w:rFonts w:hint="eastAsia" w:ascii="宋体" w:hAnsi="宋体" w:eastAsia="宋体" w:cs="宋体"/>
          <w:b w:val="0"/>
          <w:bCs w:val="0"/>
          <w:color w:val="auto"/>
          <w:kern w:val="2"/>
          <w:sz w:val="24"/>
          <w:szCs w:val="24"/>
          <w:highlight w:val="none"/>
          <w:lang w:val="en-US" w:eastAsia="zh-CN" w:bidi="ar-SA"/>
        </w:rPr>
        <w:t>强化督导抓落实。由农业、发改、市监、自然资源等部门组成</w:t>
      </w:r>
      <w:r>
        <w:rPr>
          <w:rFonts w:hint="eastAsia" w:ascii="宋体" w:hAnsi="宋体" w:eastAsia="宋体" w:cs="宋体"/>
          <w:b w:val="0"/>
          <w:bCs w:val="0"/>
          <w:color w:val="auto"/>
          <w:spacing w:val="-6"/>
          <w:sz w:val="24"/>
          <w:szCs w:val="24"/>
          <w:lang w:val="en-US" w:eastAsia="zh-CN"/>
        </w:rPr>
        <w:t>4</w:t>
      </w:r>
      <w:r>
        <w:rPr>
          <w:rFonts w:hint="eastAsia" w:ascii="宋体" w:hAnsi="宋体" w:eastAsia="宋体" w:cs="宋体"/>
          <w:b w:val="0"/>
          <w:bCs w:val="0"/>
          <w:color w:val="auto"/>
          <w:spacing w:val="-6"/>
          <w:sz w:val="24"/>
          <w:szCs w:val="24"/>
        </w:rPr>
        <w:t>个</w:t>
      </w:r>
      <w:r>
        <w:rPr>
          <w:rFonts w:hint="eastAsia" w:ascii="宋体" w:hAnsi="宋体" w:eastAsia="宋体" w:cs="宋体"/>
          <w:b w:val="0"/>
          <w:bCs w:val="0"/>
          <w:color w:val="auto"/>
          <w:spacing w:val="-6"/>
          <w:sz w:val="24"/>
          <w:szCs w:val="24"/>
          <w:lang w:eastAsia="zh-CN"/>
        </w:rPr>
        <w:t>督查</w:t>
      </w:r>
      <w:r>
        <w:rPr>
          <w:rFonts w:hint="eastAsia" w:ascii="宋体" w:hAnsi="宋体" w:eastAsia="宋体" w:cs="宋体"/>
          <w:b w:val="0"/>
          <w:bCs w:val="0"/>
          <w:color w:val="auto"/>
          <w:spacing w:val="-6"/>
          <w:sz w:val="24"/>
          <w:szCs w:val="24"/>
        </w:rPr>
        <w:t>组，</w:t>
      </w:r>
      <w:r>
        <w:rPr>
          <w:rFonts w:hint="eastAsia" w:ascii="宋体" w:hAnsi="宋体" w:eastAsia="宋体" w:cs="宋体"/>
          <w:b w:val="0"/>
          <w:bCs w:val="0"/>
          <w:color w:val="auto"/>
          <w:spacing w:val="-6"/>
          <w:sz w:val="24"/>
          <w:szCs w:val="24"/>
          <w:lang w:val="en-US" w:eastAsia="zh-CN"/>
        </w:rPr>
        <w:t>采取“四不两直”</w:t>
      </w:r>
      <w:r>
        <w:rPr>
          <w:rFonts w:hint="eastAsia" w:ascii="宋体" w:hAnsi="宋体" w:eastAsia="宋体" w:cs="宋体"/>
          <w:b w:val="0"/>
          <w:bCs w:val="0"/>
          <w:color w:val="auto"/>
          <w:spacing w:val="-6"/>
          <w:sz w:val="24"/>
          <w:szCs w:val="24"/>
        </w:rPr>
        <w:t>方式</w:t>
      </w:r>
      <w:r>
        <w:rPr>
          <w:rFonts w:hint="eastAsia" w:ascii="宋体" w:hAnsi="宋体" w:eastAsia="宋体" w:cs="宋体"/>
          <w:b w:val="0"/>
          <w:bCs w:val="0"/>
          <w:color w:val="auto"/>
          <w:spacing w:val="-6"/>
          <w:sz w:val="24"/>
          <w:szCs w:val="24"/>
          <w:lang w:eastAsia="zh-CN"/>
        </w:rPr>
        <w:t>，</w:t>
      </w:r>
      <w:r>
        <w:rPr>
          <w:rFonts w:hint="eastAsia" w:ascii="宋体" w:hAnsi="宋体" w:eastAsia="宋体" w:cs="宋体"/>
          <w:b w:val="0"/>
          <w:bCs w:val="0"/>
          <w:color w:val="auto"/>
          <w:spacing w:val="-6"/>
          <w:sz w:val="24"/>
          <w:szCs w:val="24"/>
        </w:rPr>
        <w:t>通过查看资料、听取汇报和实地抽查对</w:t>
      </w:r>
      <w:r>
        <w:rPr>
          <w:rFonts w:hint="eastAsia" w:ascii="宋体" w:hAnsi="宋体" w:eastAsia="宋体" w:cs="宋体"/>
          <w:b w:val="0"/>
          <w:bCs w:val="0"/>
          <w:color w:val="auto"/>
          <w:spacing w:val="0"/>
          <w:sz w:val="24"/>
          <w:szCs w:val="24"/>
          <w:lang w:val="en-US" w:eastAsia="zh-CN"/>
        </w:rPr>
        <w:t>各镇（街道）</w:t>
      </w:r>
      <w:r>
        <w:rPr>
          <w:rFonts w:hint="eastAsia" w:ascii="宋体" w:hAnsi="宋体" w:eastAsia="宋体" w:cs="宋体"/>
          <w:b w:val="0"/>
          <w:bCs w:val="0"/>
          <w:color w:val="auto"/>
          <w:spacing w:val="-6"/>
          <w:sz w:val="24"/>
          <w:szCs w:val="24"/>
        </w:rPr>
        <w:t>进行</w:t>
      </w:r>
      <w:r>
        <w:rPr>
          <w:rFonts w:hint="eastAsia" w:ascii="宋体" w:hAnsi="宋体" w:eastAsia="宋体" w:cs="宋体"/>
          <w:b w:val="0"/>
          <w:bCs w:val="0"/>
          <w:color w:val="auto"/>
          <w:spacing w:val="-6"/>
          <w:sz w:val="24"/>
          <w:szCs w:val="24"/>
          <w:lang w:val="en-US" w:eastAsia="zh-CN"/>
        </w:rPr>
        <w:t>了</w:t>
      </w:r>
      <w:r>
        <w:rPr>
          <w:rFonts w:hint="eastAsia" w:ascii="宋体" w:hAnsi="宋体" w:eastAsia="宋体" w:cs="宋体"/>
          <w:b w:val="0"/>
          <w:bCs w:val="0"/>
          <w:color w:val="auto"/>
          <w:spacing w:val="-6"/>
          <w:sz w:val="24"/>
          <w:szCs w:val="24"/>
        </w:rPr>
        <w:t>督查，</w:t>
      </w:r>
      <w:r>
        <w:rPr>
          <w:rFonts w:hint="eastAsia" w:ascii="宋体" w:hAnsi="宋体" w:eastAsia="宋体" w:cs="宋体"/>
          <w:b w:val="0"/>
          <w:bCs w:val="0"/>
          <w:kern w:val="0"/>
          <w:sz w:val="24"/>
          <w:szCs w:val="24"/>
          <w:lang w:val="en-US" w:eastAsia="zh-CN"/>
        </w:rPr>
        <w:t>重点督导粮食生产党政同责落实、粮食生产任务分解、耕地撂荒整治、安全生产等重点工作落实。</w:t>
      </w:r>
      <w:r>
        <w:rPr>
          <w:rFonts w:hint="eastAsia" w:ascii="宋体" w:hAnsi="宋体" w:eastAsia="宋体" w:cs="宋体"/>
          <w:color w:val="000000"/>
          <w:kern w:val="0"/>
          <w:sz w:val="24"/>
          <w:szCs w:val="24"/>
          <w:highlight w:val="none"/>
          <w:lang w:val="zh-CN" w:eastAsia="zh-CN"/>
        </w:rPr>
        <w:t>截至目前，已</w:t>
      </w:r>
      <w:r>
        <w:rPr>
          <w:rFonts w:hint="eastAsia" w:ascii="宋体" w:hAnsi="宋体" w:eastAsia="宋体" w:cs="宋体"/>
          <w:color w:val="auto"/>
          <w:kern w:val="21"/>
          <w:sz w:val="24"/>
          <w:szCs w:val="24"/>
          <w:highlight w:val="none"/>
          <w:lang w:val="en-US" w:eastAsia="zh-CN"/>
        </w:rPr>
        <w:t>落实领导领办示范责任田137个4.05万亩，完成粮食种植5.96万亩。</w:t>
      </w:r>
    </w:p>
    <w:p>
      <w:pPr>
        <w:keepNext w:val="0"/>
        <w:keepLines w:val="0"/>
        <w:pageBreakBefore w:val="0"/>
        <w:numPr>
          <w:ilvl w:val="0"/>
          <w:numId w:val="1"/>
        </w:numPr>
        <w:kinsoku/>
        <w:wordWrap/>
        <w:overflowPunct/>
        <w:topLinePunct w:val="0"/>
        <w:autoSpaceDE/>
        <w:autoSpaceDN/>
        <w:bidi w:val="0"/>
        <w:snapToGrid/>
        <w:spacing w:before="0" w:beforeAutospacing="0" w:after="0" w:afterAutospacing="0" w:line="560" w:lineRule="exact"/>
        <w:ind w:left="0" w:leftChars="0" w:right="0" w:rightChars="0" w:firstLine="480" w:firstLineChars="200"/>
        <w:jc w:val="both"/>
        <w:textAlignment w:val="baseline"/>
        <w:rPr>
          <w:rFonts w:hint="eastAsia" w:ascii="宋体" w:hAnsi="宋体" w:eastAsia="宋体" w:cs="宋体"/>
          <w:b w:val="0"/>
          <w:bCs w:val="0"/>
          <w:i w:val="0"/>
          <w:caps w:val="0"/>
          <w:smallCaps w:val="0"/>
          <w:color w:val="auto"/>
          <w:spacing w:val="0"/>
          <w:w w:val="100"/>
          <w:kern w:val="2"/>
          <w:sz w:val="24"/>
          <w:szCs w:val="24"/>
          <w:highlight w:val="none"/>
          <w:lang w:val="en-US" w:eastAsia="zh-CN" w:bidi="ar-SA"/>
        </w:rPr>
      </w:pPr>
      <w:r>
        <w:rPr>
          <w:rStyle w:val="10"/>
          <w:rFonts w:hint="eastAsia" w:ascii="宋体" w:hAnsi="宋体" w:eastAsia="宋体" w:cs="宋体"/>
          <w:b w:val="0"/>
          <w:bCs w:val="0"/>
          <w:i w:val="0"/>
          <w:caps w:val="0"/>
          <w:color w:val="000000"/>
          <w:spacing w:val="0"/>
          <w:w w:val="100"/>
          <w:kern w:val="21"/>
          <w:sz w:val="24"/>
          <w:szCs w:val="24"/>
          <w:lang w:val="zh-CN" w:eastAsia="zh-CN" w:bidi="ar-SA"/>
        </w:rPr>
        <w:t>聚焦主导产业，抓实产业提质升级。</w:t>
      </w:r>
      <w:r>
        <w:rPr>
          <w:rFonts w:hint="eastAsia" w:ascii="宋体" w:hAnsi="宋体" w:eastAsia="宋体" w:cs="宋体"/>
          <w:b w:val="0"/>
          <w:bCs w:val="0"/>
          <w:color w:val="000000"/>
          <w:kern w:val="2"/>
          <w:sz w:val="24"/>
          <w:szCs w:val="24"/>
          <w:highlight w:val="none"/>
          <w:lang w:val="en-US" w:eastAsia="zh-CN" w:bidi="ar-SA"/>
        </w:rPr>
        <w:t>三都县结合实际产业情况</w:t>
      </w:r>
      <w:r>
        <w:rPr>
          <w:rFonts w:hint="eastAsia" w:ascii="宋体" w:hAnsi="宋体" w:eastAsia="宋体" w:cs="宋体"/>
          <w:b w:val="0"/>
          <w:bCs w:val="0"/>
          <w:color w:val="auto"/>
          <w:kern w:val="21"/>
          <w:sz w:val="24"/>
          <w:szCs w:val="24"/>
          <w:highlight w:val="none"/>
          <w:lang w:val="en-US" w:eastAsia="zh-CN"/>
        </w:rPr>
        <w:t>全力推进以茶叶、蔬菜为主导，水果、食用菌、中药材、生态畜牧等同步发展的山地特色农业产业</w:t>
      </w:r>
      <w:r>
        <w:rPr>
          <w:rFonts w:hint="eastAsia" w:ascii="宋体" w:hAnsi="宋体" w:eastAsia="宋体" w:cs="宋体"/>
          <w:color w:val="auto"/>
          <w:kern w:val="21"/>
          <w:sz w:val="24"/>
          <w:szCs w:val="24"/>
          <w:highlight w:val="none"/>
          <w:lang w:val="en-US" w:eastAsia="zh-CN"/>
        </w:rPr>
        <w:t>。</w:t>
      </w:r>
      <w:r>
        <w:rPr>
          <w:rFonts w:hint="eastAsia" w:ascii="宋体" w:hAnsi="宋体" w:eastAsia="宋体" w:cs="宋体"/>
          <w:b/>
          <w:bCs/>
          <w:color w:val="auto"/>
          <w:kern w:val="21"/>
          <w:sz w:val="24"/>
          <w:szCs w:val="24"/>
          <w:highlight w:val="none"/>
          <w:lang w:val="en-US" w:eastAsia="zh-CN"/>
        </w:rPr>
        <w:t>一是</w:t>
      </w:r>
      <w:r>
        <w:rPr>
          <w:rFonts w:hint="eastAsia" w:ascii="宋体" w:hAnsi="宋体" w:eastAsia="宋体" w:cs="宋体"/>
          <w:b w:val="0"/>
          <w:bCs w:val="0"/>
          <w:color w:val="auto"/>
          <w:sz w:val="24"/>
          <w:szCs w:val="24"/>
          <w:highlight w:val="none"/>
          <w:lang w:val="en-US" w:eastAsia="zh-CN"/>
        </w:rPr>
        <w:t>全力提升规模化、标准化水平。</w:t>
      </w:r>
      <w:r>
        <w:rPr>
          <w:rFonts w:hint="eastAsia" w:ascii="宋体" w:hAnsi="宋体" w:eastAsia="宋体" w:cs="宋体"/>
          <w:b w:val="0"/>
          <w:bCs/>
          <w:color w:val="000000"/>
          <w:sz w:val="24"/>
          <w:szCs w:val="24"/>
          <w:highlight w:val="none"/>
          <w:lang w:val="en-US" w:eastAsia="zh-CN"/>
        </w:rPr>
        <w:t>截至目</w:t>
      </w:r>
      <w:r>
        <w:rPr>
          <w:rFonts w:hint="eastAsia" w:ascii="宋体" w:hAnsi="宋体" w:eastAsia="宋体" w:cs="宋体"/>
          <w:color w:val="auto"/>
          <w:sz w:val="24"/>
          <w:szCs w:val="24"/>
          <w:highlight w:val="none"/>
          <w:lang w:val="en-US" w:eastAsia="zh-CN"/>
        </w:rPr>
        <w:t>前，新增茶园0.53万亩，完成蔬菜种植面积15.15万亩，中药材种植5.069万亩，食用菌种植3820万棒，出栏生猪6.43万头、牛0.99万头、羊1.15万只、生态家禽92.06万羽，禽蛋产量0.15万吨，发展水面养殖0.63万亩。</w:t>
      </w:r>
      <w:r>
        <w:rPr>
          <w:rFonts w:hint="eastAsia" w:ascii="宋体" w:hAnsi="宋体" w:eastAsia="宋体" w:cs="宋体"/>
          <w:b/>
          <w:bCs/>
          <w:color w:val="auto"/>
          <w:sz w:val="24"/>
          <w:szCs w:val="24"/>
          <w:highlight w:val="none"/>
          <w:lang w:val="en-US" w:eastAsia="zh-CN"/>
        </w:rPr>
        <w:t>二是</w:t>
      </w:r>
      <w:r>
        <w:rPr>
          <w:rFonts w:hint="eastAsia" w:ascii="宋体" w:hAnsi="宋体" w:eastAsia="宋体" w:cs="宋体"/>
          <w:b w:val="0"/>
          <w:bCs w:val="0"/>
          <w:color w:val="auto"/>
          <w:kern w:val="21"/>
          <w:sz w:val="24"/>
          <w:szCs w:val="24"/>
          <w:highlight w:val="none"/>
          <w:lang w:val="en-US" w:eastAsia="zh-CN"/>
        </w:rPr>
        <w:t>全力提升品牌化水平。</w:t>
      </w:r>
      <w:r>
        <w:rPr>
          <w:rFonts w:hint="eastAsia" w:ascii="宋体" w:hAnsi="宋体" w:eastAsia="宋体" w:cs="宋体"/>
          <w:b w:val="0"/>
          <w:bCs w:val="0"/>
          <w:color w:val="auto"/>
          <w:kern w:val="2"/>
          <w:sz w:val="24"/>
          <w:szCs w:val="24"/>
          <w:highlight w:val="none"/>
          <w:lang w:val="en-US" w:eastAsia="zh-CN" w:bidi="ar-SA"/>
        </w:rPr>
        <w:t>以创建国家农产品质量安全县为载体，推动绿色有机特色产业发展，积极组织“两品一标”认证，加快构建覆盖生产、流通、销售全环节的农产品质量追溯体系。完成农产品质量安全抽检150个，合格率100%；组织4家经营主体优质农产品申报绿色食品认证。</w:t>
      </w:r>
      <w:r>
        <w:rPr>
          <w:rFonts w:hint="eastAsia" w:ascii="宋体" w:hAnsi="宋体" w:eastAsia="宋体" w:cs="宋体"/>
          <w:b/>
          <w:bCs/>
          <w:color w:val="auto"/>
          <w:kern w:val="2"/>
          <w:sz w:val="24"/>
          <w:szCs w:val="24"/>
          <w:highlight w:val="none"/>
          <w:lang w:val="en-US" w:eastAsia="zh-CN" w:bidi="ar-SA"/>
        </w:rPr>
        <w:t>三是</w:t>
      </w:r>
      <w:r>
        <w:rPr>
          <w:rFonts w:hint="eastAsia" w:ascii="宋体" w:hAnsi="宋体" w:eastAsia="宋体" w:cs="宋体"/>
          <w:b w:val="0"/>
          <w:bCs w:val="0"/>
          <w:color w:val="auto"/>
          <w:kern w:val="21"/>
          <w:sz w:val="24"/>
          <w:szCs w:val="24"/>
          <w:highlight w:val="none"/>
          <w:lang w:val="en-US" w:eastAsia="zh-CN"/>
        </w:rPr>
        <w:t>全力提升市场化水平。</w:t>
      </w:r>
      <w:r>
        <w:rPr>
          <w:rFonts w:hint="eastAsia" w:ascii="宋体" w:hAnsi="宋体" w:eastAsia="宋体" w:cs="宋体"/>
          <w:b w:val="0"/>
          <w:bCs w:val="0"/>
          <w:i w:val="0"/>
          <w:caps w:val="0"/>
          <w:smallCaps w:val="0"/>
          <w:color w:val="auto"/>
          <w:spacing w:val="0"/>
          <w:w w:val="100"/>
          <w:kern w:val="2"/>
          <w:sz w:val="24"/>
          <w:szCs w:val="24"/>
          <w:highlight w:val="none"/>
          <w:lang w:val="en-US" w:eastAsia="zh-CN" w:bidi="ar-SA"/>
        </w:rPr>
        <w:t>持续深化“广东企业+三都资源”“广东市场+三都产品”“广东总部+三都基地”的产业合作模式，稳定目标市场。加强组织企业入驻“一码贵州”</w:t>
      </w:r>
      <w:r>
        <w:rPr>
          <w:rFonts w:hint="eastAsia" w:ascii="宋体" w:hAnsi="宋体" w:eastAsia="宋体" w:cs="宋体"/>
          <w:b w:val="0"/>
          <w:bCs w:val="0"/>
          <w:i w:val="0"/>
          <w:caps w:val="0"/>
          <w:smallCaps w:val="0"/>
          <w:color w:val="auto"/>
          <w:spacing w:val="0"/>
          <w:w w:val="100"/>
          <w:kern w:val="2"/>
          <w:sz w:val="24"/>
          <w:szCs w:val="24"/>
          <w:highlight w:val="none"/>
          <w:lang w:val="zh-CN" w:eastAsia="zh-CN" w:bidi="ar-SA"/>
        </w:rPr>
        <w:t>“扶贫832”等电商平台，</w:t>
      </w:r>
      <w:r>
        <w:rPr>
          <w:rFonts w:hint="eastAsia" w:ascii="宋体" w:hAnsi="宋体" w:eastAsia="宋体" w:cs="宋体"/>
          <w:b w:val="0"/>
          <w:bCs w:val="0"/>
          <w:i w:val="0"/>
          <w:caps w:val="0"/>
          <w:smallCaps w:val="0"/>
          <w:color w:val="auto"/>
          <w:spacing w:val="0"/>
          <w:w w:val="100"/>
          <w:kern w:val="2"/>
          <w:sz w:val="24"/>
          <w:szCs w:val="24"/>
          <w:highlight w:val="none"/>
          <w:lang w:val="en-US" w:eastAsia="zh-CN" w:bidi="ar-SA"/>
        </w:rPr>
        <w:t>畅通线上销售渠道。目前东西部消费协作销售额4064.89万元、农产品网络零售额1337万元。</w:t>
      </w:r>
    </w:p>
    <w:p>
      <w:pPr>
        <w:keepNext w:val="0"/>
        <w:keepLines w:val="0"/>
        <w:pageBreakBefore w:val="0"/>
        <w:numPr>
          <w:ilvl w:val="0"/>
          <w:numId w:val="1"/>
        </w:numPr>
        <w:kinsoku/>
        <w:wordWrap/>
        <w:overflowPunct/>
        <w:topLinePunct w:val="0"/>
        <w:autoSpaceDE/>
        <w:autoSpaceDN/>
        <w:bidi w:val="0"/>
        <w:snapToGrid/>
        <w:spacing w:before="0" w:beforeAutospacing="0" w:after="0" w:afterAutospacing="0" w:line="560" w:lineRule="exact"/>
        <w:ind w:left="0" w:leftChars="0" w:right="0" w:rightChars="0" w:firstLine="480" w:firstLineChars="200"/>
        <w:jc w:val="both"/>
        <w:textAlignment w:val="baseline"/>
        <w:rPr>
          <w:rFonts w:hint="eastAsia" w:ascii="宋体" w:hAnsi="宋体" w:eastAsia="宋体" w:cs="宋体"/>
          <w:b w:val="0"/>
          <w:bCs w:val="0"/>
          <w:color w:val="auto"/>
          <w:sz w:val="24"/>
          <w:szCs w:val="24"/>
          <w:highlight w:val="none"/>
          <w:lang w:val="en-US" w:eastAsia="zh-CN"/>
        </w:rPr>
      </w:pPr>
      <w:r>
        <w:rPr>
          <w:rStyle w:val="10"/>
          <w:rFonts w:hint="eastAsia" w:ascii="宋体" w:hAnsi="宋体" w:eastAsia="宋体" w:cs="宋体"/>
          <w:b w:val="0"/>
          <w:bCs w:val="0"/>
          <w:i w:val="0"/>
          <w:caps w:val="0"/>
          <w:color w:val="000000"/>
          <w:spacing w:val="0"/>
          <w:w w:val="100"/>
          <w:kern w:val="21"/>
          <w:sz w:val="24"/>
          <w:szCs w:val="24"/>
          <w:lang w:val="en-US" w:eastAsia="zh-CN"/>
        </w:rPr>
        <w:t>抢抓政策机遇，抓好项目谋划和推进。</w:t>
      </w:r>
      <w:r>
        <w:rPr>
          <w:rFonts w:hint="eastAsia" w:ascii="宋体" w:hAnsi="宋体" w:eastAsia="宋体" w:cs="宋体"/>
          <w:b/>
          <w:bCs/>
          <w:color w:val="000000"/>
          <w:kern w:val="2"/>
          <w:sz w:val="24"/>
          <w:szCs w:val="24"/>
          <w:highlight w:val="none"/>
          <w:lang w:val="en-US" w:eastAsia="zh-CN" w:bidi="ar-SA"/>
        </w:rPr>
        <w:t>一是</w:t>
      </w:r>
      <w:r>
        <w:rPr>
          <w:rFonts w:hint="eastAsia" w:ascii="宋体" w:hAnsi="宋体" w:eastAsia="宋体" w:cs="宋体"/>
          <w:b w:val="0"/>
          <w:bCs w:val="0"/>
          <w:color w:val="000000"/>
          <w:kern w:val="2"/>
          <w:sz w:val="24"/>
          <w:szCs w:val="24"/>
          <w:highlight w:val="none"/>
          <w:lang w:val="en-US" w:eastAsia="zh-CN" w:bidi="ar-SA"/>
        </w:rPr>
        <w:t>做好项目谋划争资金。</w:t>
      </w:r>
      <w:r>
        <w:rPr>
          <w:rFonts w:hint="eastAsia" w:ascii="宋体" w:hAnsi="宋体" w:eastAsia="宋体" w:cs="宋体"/>
          <w:b w:val="0"/>
          <w:bCs w:val="0"/>
          <w:color w:val="auto"/>
          <w:kern w:val="2"/>
          <w:sz w:val="24"/>
          <w:szCs w:val="24"/>
          <w:highlight w:val="none"/>
          <w:lang w:val="en-US" w:eastAsia="zh-CN" w:bidi="ar-SA"/>
        </w:rPr>
        <w:t>抢抓新国发2号文件等相关政策措施，积极</w:t>
      </w:r>
      <w:r>
        <w:rPr>
          <w:rStyle w:val="10"/>
          <w:rFonts w:hint="eastAsia" w:ascii="宋体" w:hAnsi="宋体" w:eastAsia="宋体" w:cs="宋体"/>
          <w:b w:val="0"/>
          <w:bCs w:val="0"/>
          <w:sz w:val="24"/>
          <w:szCs w:val="24"/>
          <w:lang w:val="en-US" w:eastAsia="zh-CN"/>
        </w:rPr>
        <w:t>谋划储备2022年度农业现代化项目90个，总投资36.4亿元</w:t>
      </w:r>
      <w:r>
        <w:rPr>
          <w:rStyle w:val="10"/>
          <w:rFonts w:hint="eastAsia" w:ascii="宋体" w:hAnsi="宋体" w:eastAsia="宋体" w:cs="宋体"/>
          <w:b w:val="0"/>
          <w:bCs w:val="0"/>
          <w:sz w:val="24"/>
          <w:szCs w:val="24"/>
          <w:highlight w:val="none"/>
          <w:lang w:val="en-US" w:eastAsia="zh-CN"/>
        </w:rPr>
        <w:t>。其中</w:t>
      </w:r>
      <w:r>
        <w:rPr>
          <w:rStyle w:val="10"/>
          <w:rFonts w:hint="eastAsia" w:ascii="宋体" w:hAnsi="宋体" w:eastAsia="宋体" w:cs="宋体"/>
          <w:b w:val="0"/>
          <w:bCs w:val="0"/>
          <w:sz w:val="24"/>
          <w:szCs w:val="24"/>
          <w:highlight w:val="none"/>
          <w:lang w:val="en-US"/>
        </w:rPr>
        <w:t>农业现代化发</w:t>
      </w:r>
      <w:r>
        <w:rPr>
          <w:rStyle w:val="10"/>
          <w:rFonts w:hint="eastAsia" w:ascii="宋体" w:hAnsi="宋体" w:eastAsia="宋体" w:cs="宋体"/>
          <w:b w:val="0"/>
          <w:bCs w:val="0"/>
          <w:sz w:val="24"/>
          <w:szCs w:val="24"/>
          <w:highlight w:val="none"/>
        </w:rPr>
        <w:t>展基金项目</w:t>
      </w:r>
      <w:r>
        <w:rPr>
          <w:rStyle w:val="10"/>
          <w:rFonts w:hint="eastAsia" w:ascii="宋体" w:hAnsi="宋体" w:eastAsia="宋体" w:cs="宋体"/>
          <w:b w:val="0"/>
          <w:bCs w:val="0"/>
          <w:sz w:val="24"/>
          <w:szCs w:val="24"/>
          <w:highlight w:val="none"/>
          <w:lang w:val="en-US"/>
        </w:rPr>
        <w:t>14</w:t>
      </w:r>
      <w:r>
        <w:rPr>
          <w:rStyle w:val="10"/>
          <w:rFonts w:hint="eastAsia" w:ascii="宋体" w:hAnsi="宋体" w:eastAsia="宋体" w:cs="宋体"/>
          <w:b w:val="0"/>
          <w:bCs w:val="0"/>
          <w:sz w:val="24"/>
          <w:szCs w:val="24"/>
          <w:highlight w:val="none"/>
        </w:rPr>
        <w:t>个，总投资</w:t>
      </w:r>
      <w:r>
        <w:rPr>
          <w:rStyle w:val="10"/>
          <w:rFonts w:hint="eastAsia" w:ascii="宋体" w:hAnsi="宋体" w:eastAsia="宋体" w:cs="宋体"/>
          <w:b w:val="0"/>
          <w:bCs w:val="0"/>
          <w:sz w:val="24"/>
          <w:szCs w:val="24"/>
          <w:highlight w:val="none"/>
          <w:lang w:val="en-US"/>
        </w:rPr>
        <w:t>11.61</w:t>
      </w:r>
      <w:r>
        <w:rPr>
          <w:rStyle w:val="10"/>
          <w:rFonts w:hint="eastAsia" w:ascii="宋体" w:hAnsi="宋体" w:eastAsia="宋体" w:cs="宋体"/>
          <w:b w:val="0"/>
          <w:bCs w:val="0"/>
          <w:sz w:val="24"/>
          <w:szCs w:val="24"/>
          <w:highlight w:val="none"/>
        </w:rPr>
        <w:t>亿元，申请基金</w:t>
      </w:r>
      <w:r>
        <w:rPr>
          <w:rStyle w:val="10"/>
          <w:rFonts w:hint="eastAsia" w:ascii="宋体" w:hAnsi="宋体" w:eastAsia="宋体" w:cs="宋体"/>
          <w:b w:val="0"/>
          <w:bCs w:val="0"/>
          <w:sz w:val="24"/>
          <w:szCs w:val="24"/>
          <w:highlight w:val="none"/>
          <w:lang w:val="en-US"/>
        </w:rPr>
        <w:t>3.09</w:t>
      </w:r>
      <w:r>
        <w:rPr>
          <w:rStyle w:val="10"/>
          <w:rFonts w:hint="eastAsia" w:ascii="宋体" w:hAnsi="宋体" w:eastAsia="宋体" w:cs="宋体"/>
          <w:b w:val="0"/>
          <w:bCs w:val="0"/>
          <w:sz w:val="24"/>
          <w:szCs w:val="24"/>
          <w:highlight w:val="none"/>
        </w:rPr>
        <w:t>亿元，</w:t>
      </w:r>
      <w:r>
        <w:rPr>
          <w:rStyle w:val="10"/>
          <w:rFonts w:hint="eastAsia" w:ascii="宋体" w:hAnsi="宋体" w:eastAsia="宋体" w:cs="宋体"/>
          <w:b w:val="0"/>
          <w:bCs w:val="0"/>
          <w:sz w:val="24"/>
          <w:szCs w:val="24"/>
          <w:highlight w:val="none"/>
          <w:lang w:val="en-US"/>
        </w:rPr>
        <w:t>目前已向省州</w:t>
      </w:r>
      <w:r>
        <w:rPr>
          <w:rStyle w:val="10"/>
          <w:rFonts w:hint="eastAsia" w:ascii="宋体" w:hAnsi="宋体" w:eastAsia="宋体" w:cs="宋体"/>
          <w:b w:val="0"/>
          <w:bCs w:val="0"/>
          <w:sz w:val="24"/>
          <w:szCs w:val="24"/>
          <w:highlight w:val="none"/>
        </w:rPr>
        <w:t>推送基金项目</w:t>
      </w:r>
      <w:r>
        <w:rPr>
          <w:rStyle w:val="10"/>
          <w:rFonts w:hint="eastAsia" w:ascii="宋体" w:hAnsi="宋体" w:eastAsia="宋体" w:cs="宋体"/>
          <w:b w:val="0"/>
          <w:bCs w:val="0"/>
          <w:sz w:val="24"/>
          <w:szCs w:val="24"/>
          <w:highlight w:val="none"/>
          <w:lang w:val="en-US"/>
        </w:rPr>
        <w:t>4个，</w:t>
      </w:r>
      <w:r>
        <w:rPr>
          <w:rStyle w:val="10"/>
          <w:rFonts w:hint="eastAsia" w:ascii="宋体" w:hAnsi="宋体" w:eastAsia="宋体" w:cs="宋体"/>
          <w:b w:val="0"/>
          <w:bCs w:val="0"/>
          <w:sz w:val="24"/>
          <w:szCs w:val="24"/>
        </w:rPr>
        <w:t>获省级同意立项项目</w:t>
      </w:r>
      <w:r>
        <w:rPr>
          <w:rStyle w:val="10"/>
          <w:rFonts w:hint="eastAsia" w:ascii="宋体" w:hAnsi="宋体" w:eastAsia="宋体" w:cs="宋体"/>
          <w:b w:val="0"/>
          <w:bCs w:val="0"/>
          <w:sz w:val="24"/>
          <w:szCs w:val="24"/>
          <w:lang w:val="en-US"/>
        </w:rPr>
        <w:t>1个。</w:t>
      </w:r>
      <w:r>
        <w:rPr>
          <w:rFonts w:hint="eastAsia" w:ascii="宋体" w:hAnsi="宋体" w:eastAsia="宋体" w:cs="宋体"/>
          <w:b w:val="0"/>
          <w:bCs w:val="0"/>
          <w:sz w:val="24"/>
          <w:szCs w:val="24"/>
        </w:rPr>
        <w:t>地方政府专项债项目</w:t>
      </w:r>
      <w:r>
        <w:rPr>
          <w:rStyle w:val="10"/>
          <w:rFonts w:hint="eastAsia" w:ascii="宋体" w:hAnsi="宋体" w:eastAsia="宋体" w:cs="宋体"/>
          <w:b w:val="0"/>
          <w:bCs w:val="0"/>
          <w:sz w:val="24"/>
          <w:szCs w:val="24"/>
          <w:lang w:val="en-US"/>
        </w:rPr>
        <w:t>7</w:t>
      </w:r>
      <w:r>
        <w:rPr>
          <w:rStyle w:val="10"/>
          <w:rFonts w:hint="eastAsia" w:ascii="宋体" w:hAnsi="宋体" w:eastAsia="宋体" w:cs="宋体"/>
          <w:b w:val="0"/>
          <w:bCs w:val="0"/>
          <w:sz w:val="24"/>
          <w:szCs w:val="24"/>
        </w:rPr>
        <w:t>个，总投资</w:t>
      </w:r>
      <w:r>
        <w:rPr>
          <w:rStyle w:val="10"/>
          <w:rFonts w:hint="eastAsia" w:ascii="宋体" w:hAnsi="宋体" w:eastAsia="宋体" w:cs="宋体"/>
          <w:b w:val="0"/>
          <w:bCs w:val="0"/>
          <w:sz w:val="24"/>
          <w:szCs w:val="24"/>
          <w:lang w:val="en-US"/>
        </w:rPr>
        <w:t>8.05</w:t>
      </w:r>
      <w:r>
        <w:rPr>
          <w:rStyle w:val="10"/>
          <w:rFonts w:hint="eastAsia" w:ascii="宋体" w:hAnsi="宋体" w:eastAsia="宋体" w:cs="宋体"/>
          <w:b w:val="0"/>
          <w:bCs w:val="0"/>
          <w:sz w:val="24"/>
          <w:szCs w:val="24"/>
        </w:rPr>
        <w:t>亿元，</w:t>
      </w:r>
      <w:r>
        <w:rPr>
          <w:rStyle w:val="10"/>
          <w:rFonts w:hint="eastAsia" w:ascii="宋体" w:hAnsi="宋体" w:eastAsia="宋体" w:cs="宋体"/>
          <w:b w:val="0"/>
          <w:bCs w:val="0"/>
          <w:sz w:val="24"/>
          <w:szCs w:val="24"/>
          <w:lang w:val="en-US"/>
        </w:rPr>
        <w:t>已申报2022年专项债项目1个。</w:t>
      </w:r>
      <w:r>
        <w:rPr>
          <w:rFonts w:hint="eastAsia" w:ascii="宋体" w:hAnsi="宋体" w:eastAsia="宋体" w:cs="宋体"/>
          <w:b w:val="0"/>
          <w:bCs w:val="0"/>
          <w:sz w:val="24"/>
          <w:szCs w:val="24"/>
        </w:rPr>
        <w:t>中央和省级预算内投资项目</w:t>
      </w: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sz w:val="24"/>
          <w:szCs w:val="24"/>
          <w:lang w:val="en-US" w:eastAsia="zh-CN"/>
        </w:rPr>
        <w:t>个，总投资5.6亿元。</w:t>
      </w:r>
      <w:r>
        <w:rPr>
          <w:rFonts w:hint="eastAsia" w:ascii="宋体" w:hAnsi="宋体" w:eastAsia="宋体" w:cs="宋体"/>
          <w:b/>
          <w:bCs/>
          <w:sz w:val="24"/>
          <w:szCs w:val="24"/>
          <w:lang w:val="en-US" w:eastAsia="zh-CN"/>
        </w:rPr>
        <w:t>二是</w:t>
      </w:r>
      <w:r>
        <w:rPr>
          <w:rFonts w:hint="eastAsia" w:ascii="宋体" w:hAnsi="宋体" w:eastAsia="宋体" w:cs="宋体"/>
          <w:b w:val="0"/>
          <w:bCs w:val="0"/>
          <w:sz w:val="24"/>
          <w:szCs w:val="24"/>
          <w:lang w:val="en-US" w:eastAsia="zh-CN"/>
        </w:rPr>
        <w:t>做好项目调度抓推进。2022年财政衔接资金产业项目45个，总投资1.25亿元。目前已全部立项，完成项目实施方案报批39个，</w:t>
      </w:r>
      <w:r>
        <w:rPr>
          <w:rStyle w:val="10"/>
          <w:rFonts w:hint="eastAsia" w:ascii="宋体" w:hAnsi="宋体" w:eastAsia="宋体" w:cs="宋体"/>
          <w:b w:val="0"/>
          <w:bCs w:val="0"/>
          <w:sz w:val="24"/>
          <w:szCs w:val="24"/>
        </w:rPr>
        <w:t>启动实施项目</w:t>
      </w:r>
      <w:r>
        <w:rPr>
          <w:rStyle w:val="10"/>
          <w:rFonts w:hint="eastAsia" w:ascii="宋体" w:hAnsi="宋体" w:eastAsia="宋体" w:cs="宋体"/>
          <w:b w:val="0"/>
          <w:bCs w:val="0"/>
          <w:sz w:val="24"/>
          <w:szCs w:val="24"/>
          <w:lang w:val="en-US"/>
        </w:rPr>
        <w:t>30个，</w:t>
      </w:r>
      <w:r>
        <w:rPr>
          <w:rFonts w:hint="eastAsia" w:ascii="宋体" w:hAnsi="宋体" w:eastAsia="宋体" w:cs="宋体"/>
          <w:b w:val="0"/>
          <w:bCs w:val="0"/>
          <w:sz w:val="24"/>
          <w:szCs w:val="24"/>
          <w:lang w:val="en-US" w:eastAsia="zh-CN"/>
        </w:rPr>
        <w:t>竣工项目5个。</w:t>
      </w:r>
      <w:r>
        <w:rPr>
          <w:rStyle w:val="10"/>
          <w:rFonts w:hint="eastAsia" w:ascii="宋体" w:hAnsi="宋体" w:eastAsia="宋体" w:cs="宋体"/>
          <w:b w:val="0"/>
          <w:bCs w:val="0"/>
          <w:sz w:val="24"/>
          <w:szCs w:val="24"/>
        </w:rPr>
        <w:t>农业专项资金重点项目</w:t>
      </w:r>
      <w:r>
        <w:rPr>
          <w:rStyle w:val="10"/>
          <w:rFonts w:hint="eastAsia" w:ascii="宋体" w:hAnsi="宋体" w:eastAsia="宋体" w:cs="宋体"/>
          <w:b w:val="0"/>
          <w:bCs w:val="0"/>
          <w:sz w:val="24"/>
          <w:szCs w:val="24"/>
          <w:lang w:val="en-US"/>
        </w:rPr>
        <w:t>1</w:t>
      </w:r>
      <w:r>
        <w:rPr>
          <w:rFonts w:hint="eastAsia" w:ascii="宋体" w:hAnsi="宋体" w:eastAsia="宋体" w:cs="宋体"/>
          <w:b w:val="0"/>
          <w:bCs w:val="0"/>
          <w:sz w:val="24"/>
          <w:szCs w:val="24"/>
          <w:lang w:val="en-US" w:eastAsia="zh-CN"/>
        </w:rPr>
        <w:t>4个，总投资2.45亿元，启动实施项目13个，正在开展设计编制项目1个。</w:t>
      </w:r>
      <w:r>
        <w:rPr>
          <w:rFonts w:hint="eastAsia" w:ascii="宋体" w:hAnsi="宋体" w:eastAsia="宋体" w:cs="宋体"/>
          <w:b/>
          <w:bCs/>
          <w:color w:val="auto"/>
          <w:sz w:val="24"/>
          <w:szCs w:val="24"/>
          <w:highlight w:val="none"/>
          <w:lang w:val="en-US" w:eastAsia="zh-CN"/>
        </w:rPr>
        <w:t>三是</w:t>
      </w:r>
      <w:r>
        <w:rPr>
          <w:rFonts w:hint="eastAsia" w:ascii="宋体" w:hAnsi="宋体" w:eastAsia="宋体" w:cs="宋体"/>
          <w:b w:val="0"/>
          <w:bCs w:val="0"/>
          <w:color w:val="auto"/>
          <w:sz w:val="24"/>
          <w:szCs w:val="24"/>
          <w:highlight w:val="none"/>
          <w:lang w:val="en-US" w:eastAsia="zh-CN"/>
        </w:rPr>
        <w:t>做好招商引资项目服务。今年以来，已</w:t>
      </w:r>
      <w:r>
        <w:rPr>
          <w:rFonts w:hint="eastAsia" w:ascii="宋体" w:hAnsi="宋体" w:eastAsia="宋体" w:cs="宋体"/>
          <w:bCs/>
          <w:color w:val="auto"/>
          <w:sz w:val="24"/>
          <w:szCs w:val="24"/>
          <w:highlight w:val="none"/>
          <w:lang w:eastAsia="zh-CN"/>
        </w:rPr>
        <w:t>签约</w:t>
      </w:r>
      <w:r>
        <w:rPr>
          <w:rFonts w:hint="eastAsia" w:ascii="宋体" w:hAnsi="宋体" w:eastAsia="宋体" w:cs="宋体"/>
          <w:bCs/>
          <w:color w:val="auto"/>
          <w:sz w:val="24"/>
          <w:szCs w:val="24"/>
          <w:highlight w:val="none"/>
        </w:rPr>
        <w:t>绿色食品深加工营销项目、中药材种植精深加工项目</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“水晶葡萄+百香果”精深加工合作开发项目</w:t>
      </w: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szCs w:val="24"/>
          <w:highlight w:val="none"/>
          <w:lang w:eastAsia="zh-CN"/>
        </w:rPr>
        <w:t>黄牛产业发展项目、绿茵草生态猪养殖项目等</w:t>
      </w:r>
      <w:r>
        <w:rPr>
          <w:rFonts w:hint="eastAsia" w:ascii="宋体" w:hAnsi="宋体" w:eastAsia="宋体" w:cs="宋体"/>
          <w:bCs/>
          <w:color w:val="auto"/>
          <w:sz w:val="24"/>
          <w:szCs w:val="24"/>
          <w:highlight w:val="none"/>
          <w:lang w:val="en-US" w:eastAsia="zh-CN"/>
        </w:rPr>
        <w:t>6个</w:t>
      </w:r>
      <w:r>
        <w:rPr>
          <w:rFonts w:hint="eastAsia" w:ascii="宋体" w:hAnsi="宋体" w:eastAsia="宋体" w:cs="宋体"/>
          <w:bCs/>
          <w:color w:val="auto"/>
          <w:sz w:val="24"/>
          <w:szCs w:val="24"/>
          <w:highlight w:val="none"/>
        </w:rPr>
        <w:t>项目</w:t>
      </w:r>
      <w:r>
        <w:rPr>
          <w:rFonts w:hint="eastAsia" w:ascii="宋体" w:hAnsi="宋体" w:eastAsia="宋体" w:cs="宋体"/>
          <w:bCs/>
          <w:color w:val="auto"/>
          <w:sz w:val="24"/>
          <w:szCs w:val="24"/>
          <w:highlight w:val="none"/>
          <w:lang w:eastAsia="zh-CN"/>
        </w:rPr>
        <w:t>，其中</w:t>
      </w:r>
      <w:r>
        <w:rPr>
          <w:rFonts w:hint="eastAsia" w:ascii="宋体" w:hAnsi="宋体" w:eastAsia="宋体" w:cs="宋体"/>
          <w:bCs/>
          <w:color w:val="auto"/>
          <w:sz w:val="24"/>
          <w:szCs w:val="24"/>
          <w:highlight w:val="none"/>
        </w:rPr>
        <w:t>绿色食品深加工营销项目</w:t>
      </w:r>
      <w:r>
        <w:rPr>
          <w:rFonts w:hint="eastAsia" w:ascii="宋体" w:hAnsi="宋体" w:eastAsia="宋体" w:cs="宋体"/>
          <w:bCs/>
          <w:color w:val="auto"/>
          <w:sz w:val="24"/>
          <w:szCs w:val="24"/>
          <w:highlight w:val="none"/>
          <w:lang w:eastAsia="zh-CN"/>
        </w:rPr>
        <w:t>已建成投产</w:t>
      </w:r>
      <w:r>
        <w:rPr>
          <w:rFonts w:hint="eastAsia" w:ascii="宋体" w:hAnsi="宋体" w:eastAsia="宋体" w:cs="宋体"/>
          <w:b w:val="0"/>
          <w:bCs w:val="0"/>
          <w:color w:val="auto"/>
          <w:sz w:val="24"/>
          <w:szCs w:val="24"/>
          <w:highlight w:val="none"/>
          <w:lang w:val="en-US" w:eastAsia="zh-CN"/>
        </w:rPr>
        <w:t>。</w:t>
      </w:r>
    </w:p>
    <w:p>
      <w:pPr>
        <w:keepNext w:val="0"/>
        <w:keepLines w:val="0"/>
        <w:pageBreakBefore w:val="0"/>
        <w:numPr>
          <w:ilvl w:val="0"/>
          <w:numId w:val="0"/>
        </w:numPr>
        <w:kinsoku/>
        <w:wordWrap/>
        <w:overflowPunct/>
        <w:topLinePunct w:val="0"/>
        <w:autoSpaceDE/>
        <w:autoSpaceDN/>
        <w:bidi w:val="0"/>
        <w:snapToGrid/>
        <w:spacing w:before="0" w:beforeAutospacing="0" w:after="0" w:afterAutospacing="0" w:line="560" w:lineRule="exact"/>
        <w:ind w:right="0" w:rightChars="0" w:firstLine="480" w:firstLineChars="200"/>
        <w:jc w:val="both"/>
        <w:textAlignment w:val="baseline"/>
        <w:rPr>
          <w:rFonts w:hint="eastAsia" w:ascii="宋体" w:hAnsi="宋体" w:eastAsia="宋体" w:cs="宋体"/>
          <w:color w:val="auto"/>
          <w:sz w:val="24"/>
          <w:szCs w:val="24"/>
          <w:highlight w:val="none"/>
          <w:lang w:val="en-US" w:eastAsia="zh-CN"/>
        </w:rPr>
      </w:pPr>
      <w:r>
        <w:rPr>
          <w:rStyle w:val="10"/>
          <w:rFonts w:hint="eastAsia" w:ascii="宋体" w:hAnsi="宋体" w:eastAsia="宋体" w:cs="宋体"/>
          <w:b w:val="0"/>
          <w:bCs w:val="0"/>
          <w:i w:val="0"/>
          <w:caps w:val="0"/>
          <w:color w:val="000000"/>
          <w:spacing w:val="0"/>
          <w:w w:val="100"/>
          <w:kern w:val="21"/>
          <w:sz w:val="24"/>
          <w:szCs w:val="24"/>
          <w:lang w:val="en-US" w:eastAsia="zh-CN"/>
        </w:rPr>
        <w:t>（四）强化要素保障，提升现代农业基础支撑。</w:t>
      </w:r>
      <w:r>
        <w:rPr>
          <w:rFonts w:hint="eastAsia" w:ascii="宋体" w:hAnsi="宋体" w:eastAsia="宋体" w:cs="宋体"/>
          <w:b/>
          <w:bCs/>
          <w:color w:val="auto"/>
          <w:sz w:val="24"/>
          <w:szCs w:val="24"/>
          <w:highlight w:val="none"/>
          <w:lang w:val="en-US" w:eastAsia="zh-CN"/>
        </w:rPr>
        <w:t>一是</w:t>
      </w:r>
      <w:r>
        <w:rPr>
          <w:rFonts w:hint="eastAsia" w:ascii="宋体" w:hAnsi="宋体" w:eastAsia="宋体" w:cs="宋体"/>
          <w:b w:val="0"/>
          <w:bCs w:val="0"/>
          <w:color w:val="auto"/>
          <w:sz w:val="24"/>
          <w:szCs w:val="24"/>
          <w:highlight w:val="none"/>
          <w:lang w:val="en-US" w:eastAsia="zh-CN"/>
        </w:rPr>
        <w:t>完善基础设施配套。</w:t>
      </w:r>
      <w:r>
        <w:rPr>
          <w:rFonts w:hint="eastAsia" w:ascii="宋体" w:hAnsi="宋体" w:eastAsia="宋体" w:cs="宋体"/>
          <w:color w:val="auto"/>
          <w:sz w:val="24"/>
          <w:szCs w:val="24"/>
          <w:highlight w:val="none"/>
          <w:lang w:eastAsia="zh-CN"/>
        </w:rPr>
        <w:t>有序推进</w:t>
      </w:r>
      <w:r>
        <w:rPr>
          <w:rFonts w:hint="eastAsia" w:ascii="宋体" w:hAnsi="宋体" w:eastAsia="宋体" w:cs="宋体"/>
          <w:color w:val="auto"/>
          <w:sz w:val="24"/>
          <w:szCs w:val="24"/>
          <w:highlight w:val="none"/>
          <w:lang w:val="en-US" w:eastAsia="zh-CN"/>
        </w:rPr>
        <w:t>高标准农田、坝区基础设施建设补助、冷链设施项目，实施高标准农田项目1万亩，坝区农田基础设施建设奖补项目0.47万亩。</w:t>
      </w:r>
      <w:r>
        <w:rPr>
          <w:rFonts w:hint="eastAsia" w:ascii="宋体" w:hAnsi="宋体" w:eastAsia="宋体" w:cs="宋体"/>
          <w:b/>
          <w:bCs/>
          <w:color w:val="auto"/>
          <w:sz w:val="24"/>
          <w:szCs w:val="24"/>
          <w:highlight w:val="none"/>
          <w:lang w:val="en-US" w:eastAsia="zh-CN"/>
        </w:rPr>
        <w:t>二是</w:t>
      </w:r>
      <w:r>
        <w:rPr>
          <w:rFonts w:hint="eastAsia" w:ascii="宋体" w:hAnsi="宋体" w:eastAsia="宋体" w:cs="宋体"/>
          <w:b w:val="0"/>
          <w:bCs w:val="0"/>
          <w:color w:val="auto"/>
          <w:sz w:val="24"/>
          <w:szCs w:val="24"/>
          <w:highlight w:val="none"/>
          <w:lang w:val="en-US" w:eastAsia="zh-CN"/>
        </w:rPr>
        <w:t>提升机械化水平。兑现农机购置补贴15万元，因地制宜推动符合</w:t>
      </w:r>
      <w:r>
        <w:rPr>
          <w:rFonts w:hint="eastAsia" w:ascii="宋体" w:hAnsi="宋体" w:eastAsia="宋体" w:cs="宋体"/>
          <w:color w:val="auto"/>
          <w:kern w:val="0"/>
          <w:sz w:val="24"/>
          <w:szCs w:val="24"/>
          <w:highlight w:val="none"/>
          <w:lang w:eastAsia="zh-CN"/>
        </w:rPr>
        <w:t>山地农业生产特点的</w:t>
      </w:r>
      <w:r>
        <w:rPr>
          <w:rFonts w:hint="eastAsia" w:ascii="宋体" w:hAnsi="宋体" w:eastAsia="宋体" w:cs="宋体"/>
          <w:color w:val="auto"/>
          <w:sz w:val="24"/>
          <w:szCs w:val="24"/>
          <w:highlight w:val="none"/>
          <w:lang w:val="en-US" w:eastAsia="zh-CN"/>
        </w:rPr>
        <w:t>多功能、小型化的农业机械发展，支持农机合作社、社会化服务机构等开展耕种、管理、收获等各个生产环节的社会化服务，提高机械化水平。</w:t>
      </w:r>
      <w:r>
        <w:rPr>
          <w:rFonts w:hint="eastAsia" w:ascii="宋体" w:hAnsi="宋体" w:eastAsia="宋体" w:cs="宋体"/>
          <w:b w:val="0"/>
          <w:bCs w:val="0"/>
          <w:color w:val="auto"/>
          <w:kern w:val="2"/>
          <w:sz w:val="24"/>
          <w:szCs w:val="24"/>
          <w:highlight w:val="none"/>
          <w:lang w:val="en-US" w:eastAsia="zh-CN"/>
        </w:rPr>
        <w:t>全县</w:t>
      </w:r>
      <w:r>
        <w:rPr>
          <w:rFonts w:hint="eastAsia" w:ascii="宋体" w:hAnsi="宋体" w:eastAsia="宋体" w:cs="宋体"/>
          <w:color w:val="auto"/>
          <w:kern w:val="2"/>
          <w:sz w:val="24"/>
          <w:szCs w:val="24"/>
          <w:highlight w:val="none"/>
          <w:lang w:val="en-US" w:eastAsia="zh-CN" w:bidi="ar-SA"/>
        </w:rPr>
        <w:t>有各类农机具9.25万台（套），较去年新增500余台，预计今年主要农作物综合机械化率达50%（上年度37.7%）。</w:t>
      </w:r>
      <w:r>
        <w:rPr>
          <w:rFonts w:hint="eastAsia" w:ascii="宋体" w:hAnsi="宋体" w:eastAsia="宋体" w:cs="宋体"/>
          <w:b/>
          <w:bCs/>
          <w:color w:val="auto"/>
          <w:sz w:val="24"/>
          <w:szCs w:val="24"/>
          <w:highlight w:val="none"/>
          <w:lang w:val="en-US" w:eastAsia="zh-CN"/>
        </w:rPr>
        <w:t>三是</w:t>
      </w:r>
      <w:r>
        <w:rPr>
          <w:rFonts w:hint="eastAsia" w:ascii="宋体" w:hAnsi="宋体" w:eastAsia="宋体" w:cs="宋体"/>
          <w:b w:val="0"/>
          <w:bCs w:val="0"/>
          <w:color w:val="auto"/>
          <w:sz w:val="24"/>
          <w:szCs w:val="24"/>
          <w:highlight w:val="none"/>
          <w:lang w:val="en-US" w:eastAsia="zh-CN"/>
        </w:rPr>
        <w:t>推进农业信息化。</w:t>
      </w:r>
      <w:r>
        <w:rPr>
          <w:rFonts w:hint="eastAsia" w:ascii="宋体" w:hAnsi="宋体" w:eastAsia="宋体" w:cs="宋体"/>
          <w:color w:val="auto"/>
          <w:sz w:val="24"/>
          <w:szCs w:val="24"/>
          <w:highlight w:val="none"/>
          <w:lang w:val="en-US" w:eastAsia="zh-CN"/>
        </w:rPr>
        <w:t>加快现代信息技术与农业深度融合，推动智慧农业建设。加强农产品产地、加工、运输、批发及销售等多环节数据信息全面采集，在农产品从生产到流通的全过程检测可追溯上实现突破。建成农作物病虫害田间监测系统，建设田间监测点6个，可实现自动化、智能化田间数据采集和分析；组织78家企业录入国家农产品质量安全追溯信息管理平台，企业安全生产基础数据信息实时监控；积极推进黔牧云智慧畜牧大数据应用平台建设等，有序推进信息化建设。</w:t>
      </w:r>
    </w:p>
    <w:p>
      <w:pPr>
        <w:pStyle w:val="7"/>
        <w:keepNext w:val="0"/>
        <w:keepLines w:val="0"/>
        <w:pageBreakBefore w:val="0"/>
        <w:kinsoku/>
        <w:wordWrap/>
        <w:overflowPunct/>
        <w:topLinePunct w:val="0"/>
        <w:autoSpaceDE/>
        <w:autoSpaceDN/>
        <w:bidi w:val="0"/>
        <w:spacing w:before="0" w:beforeAutospacing="0" w:after="0" w:afterAutospacing="0" w:line="560" w:lineRule="exact"/>
        <w:ind w:firstLine="600" w:firstLineChars="200"/>
        <w:rPr>
          <w:rFonts w:hint="eastAsia" w:ascii="黑体" w:hAnsi="黑体" w:eastAsia="黑体" w:cs="黑体"/>
          <w:b w:val="0"/>
          <w:bCs w:val="0"/>
          <w:kern w:val="2"/>
          <w:sz w:val="30"/>
          <w:szCs w:val="30"/>
          <w:lang w:eastAsia="zh-CN"/>
        </w:rPr>
      </w:pPr>
      <w:r>
        <w:rPr>
          <w:rFonts w:hint="eastAsia" w:ascii="黑体" w:hAnsi="黑体" w:eastAsia="黑体" w:cs="黑体"/>
          <w:b w:val="0"/>
          <w:bCs w:val="0"/>
          <w:kern w:val="2"/>
          <w:sz w:val="30"/>
          <w:szCs w:val="30"/>
          <w:lang w:val="en-US" w:eastAsia="zh-CN"/>
        </w:rPr>
        <w:t>二、产业振兴过程中</w:t>
      </w:r>
      <w:r>
        <w:rPr>
          <w:rFonts w:hint="eastAsia" w:ascii="黑体" w:hAnsi="黑体" w:eastAsia="黑体" w:cs="黑体"/>
          <w:b w:val="0"/>
          <w:bCs w:val="0"/>
          <w:kern w:val="2"/>
          <w:sz w:val="30"/>
          <w:szCs w:val="30"/>
          <w:lang w:eastAsia="zh-CN"/>
        </w:rPr>
        <w:t>面临的问题和困难</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1440"/>
        </w:tabs>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b w:val="0"/>
          <w:bCs w:val="0"/>
          <w:color w:val="auto"/>
          <w:sz w:val="24"/>
          <w:szCs w:val="24"/>
          <w:lang w:val="en-US" w:eastAsia="zh-CN"/>
        </w:rPr>
      </w:pPr>
      <w:r>
        <w:rPr>
          <w:rStyle w:val="10"/>
          <w:rFonts w:hint="eastAsia" w:ascii="宋体" w:hAnsi="宋体" w:eastAsia="宋体" w:cs="宋体"/>
          <w:b w:val="0"/>
          <w:bCs w:val="0"/>
          <w:i w:val="0"/>
          <w:caps w:val="0"/>
          <w:color w:val="000000"/>
          <w:spacing w:val="0"/>
          <w:w w:val="100"/>
          <w:kern w:val="21"/>
          <w:sz w:val="24"/>
          <w:szCs w:val="24"/>
          <w:lang w:val="en-US" w:eastAsia="zh-CN"/>
        </w:rPr>
        <w:t>（一）经营主体能力不强。</w:t>
      </w:r>
      <w:r>
        <w:rPr>
          <w:rFonts w:hint="eastAsia" w:ascii="宋体" w:hAnsi="宋体" w:eastAsia="宋体" w:cs="宋体"/>
          <w:b w:val="0"/>
          <w:bCs w:val="0"/>
          <w:color w:val="auto"/>
          <w:sz w:val="24"/>
          <w:szCs w:val="24"/>
          <w:lang w:val="en-US" w:eastAsia="zh-CN"/>
        </w:rPr>
        <w:t>三都县虽然有36家农业龙头企业，但州级以上龙头企业仅13家，省级仅4家，且经营规模偏小，小农户家庭经营仍占比较大，企业带动能力弱，制约着农业产业规模化、标准化发展。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1440"/>
        </w:tabs>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sz w:val="24"/>
          <w:szCs w:val="24"/>
          <w:lang w:eastAsia="zh-CN"/>
        </w:rPr>
      </w:pPr>
      <w:r>
        <w:rPr>
          <w:rStyle w:val="10"/>
          <w:rFonts w:hint="eastAsia" w:ascii="宋体" w:hAnsi="宋体" w:eastAsia="宋体" w:cs="宋体"/>
          <w:b w:val="0"/>
          <w:bCs w:val="0"/>
          <w:i w:val="0"/>
          <w:caps w:val="0"/>
          <w:color w:val="000000"/>
          <w:spacing w:val="0"/>
          <w:w w:val="100"/>
          <w:kern w:val="21"/>
          <w:sz w:val="24"/>
          <w:szCs w:val="24"/>
          <w:lang w:val="en-US" w:eastAsia="zh-CN"/>
        </w:rPr>
        <w:t>（二）优势产业质效提升不够。</w:t>
      </w:r>
      <w:r>
        <w:rPr>
          <w:rStyle w:val="16"/>
          <w:rFonts w:hint="eastAsia" w:ascii="宋体" w:hAnsi="宋体" w:eastAsia="宋体" w:cs="宋体"/>
          <w:b w:val="0"/>
          <w:bCs w:val="0"/>
          <w:color w:val="auto"/>
          <w:sz w:val="24"/>
          <w:szCs w:val="24"/>
          <w:lang w:val="en-US" w:eastAsia="zh-CN"/>
        </w:rPr>
        <w:t>茶叶、蔬菜、葡萄、中药材等产业均有较大规模，但产品质量不高、产业链条短，市场竞争力弱，效益较低。如葡萄13.6万亩，以鲜销为主，没有深加工，品牌影响力不大，加之受周边市场冲击，价格</w:t>
      </w:r>
      <w:r>
        <w:rPr>
          <w:rFonts w:hint="eastAsia" w:ascii="宋体" w:hAnsi="宋体" w:eastAsia="宋体" w:cs="宋体"/>
          <w:sz w:val="24"/>
          <w:szCs w:val="24"/>
        </w:rPr>
        <w:t>一路走低</w:t>
      </w:r>
      <w:r>
        <w:rPr>
          <w:rFonts w:hint="eastAsia" w:ascii="宋体" w:hAnsi="宋体" w:eastAsia="宋体" w:cs="宋体"/>
          <w:sz w:val="24"/>
          <w:szCs w:val="24"/>
          <w:lang w:eastAsia="zh-CN"/>
        </w:rPr>
        <w:t>，</w:t>
      </w:r>
      <w:r>
        <w:rPr>
          <w:rFonts w:hint="eastAsia" w:ascii="宋体" w:hAnsi="宋体" w:eastAsia="宋体" w:cs="宋体"/>
          <w:sz w:val="24"/>
          <w:szCs w:val="24"/>
        </w:rPr>
        <w:t>严重挫伤了葡萄种植户生产管理的积极性</w:t>
      </w:r>
      <w:r>
        <w:rPr>
          <w:rFonts w:hint="eastAsia" w:ascii="宋体" w:hAnsi="宋体" w:eastAsia="宋体" w:cs="宋体"/>
          <w:sz w:val="24"/>
          <w:szCs w:val="24"/>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1440"/>
        </w:tabs>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b w:val="0"/>
          <w:bCs w:val="0"/>
          <w:color w:val="auto"/>
          <w:sz w:val="24"/>
          <w:szCs w:val="24"/>
          <w:lang w:val="en-US" w:eastAsia="zh-CN"/>
        </w:rPr>
      </w:pPr>
      <w:r>
        <w:rPr>
          <w:rStyle w:val="10"/>
          <w:rFonts w:hint="eastAsia" w:ascii="宋体" w:hAnsi="宋体" w:eastAsia="宋体" w:cs="宋体"/>
          <w:b w:val="0"/>
          <w:bCs w:val="0"/>
          <w:i w:val="0"/>
          <w:caps w:val="0"/>
          <w:color w:val="000000"/>
          <w:spacing w:val="0"/>
          <w:w w:val="100"/>
          <w:kern w:val="21"/>
          <w:sz w:val="24"/>
          <w:szCs w:val="24"/>
          <w:lang w:val="en-US" w:eastAsia="zh-CN"/>
        </w:rPr>
        <w:t>（三）农业基础设施薄弱。</w:t>
      </w:r>
      <w:r>
        <w:rPr>
          <w:rFonts w:hint="eastAsia" w:ascii="宋体" w:hAnsi="宋体" w:eastAsia="宋体" w:cs="宋体"/>
          <w:b w:val="0"/>
          <w:bCs w:val="0"/>
          <w:color w:val="auto"/>
          <w:sz w:val="24"/>
          <w:szCs w:val="24"/>
          <w:lang w:val="en-US" w:eastAsia="zh-CN"/>
        </w:rPr>
        <w:t>三都</w:t>
      </w:r>
      <w:r>
        <w:rPr>
          <w:rFonts w:hint="eastAsia" w:ascii="宋体" w:hAnsi="宋体" w:eastAsia="宋体" w:cs="宋体"/>
          <w:b w:val="0"/>
          <w:bCs w:val="0"/>
          <w:color w:val="auto"/>
          <w:kern w:val="2"/>
          <w:sz w:val="24"/>
          <w:szCs w:val="24"/>
          <w:lang w:val="en-US" w:eastAsia="zh-CN" w:bidi="ar-SA"/>
        </w:rPr>
        <w:t>县水利灌溉、田间道路、农业机械、冷链物流等农业生产服务设施、设备不足，</w:t>
      </w:r>
      <w:r>
        <w:rPr>
          <w:rFonts w:hint="eastAsia" w:ascii="宋体" w:hAnsi="宋体" w:eastAsia="宋体" w:cs="宋体"/>
          <w:b w:val="0"/>
          <w:bCs w:val="0"/>
          <w:color w:val="auto"/>
          <w:sz w:val="24"/>
          <w:szCs w:val="24"/>
          <w:lang w:val="en-US" w:eastAsia="zh-CN"/>
        </w:rPr>
        <w:t>产业配套的机耕道仅128公里、灌排沟渠仅129公里、冷库容量仅5.2万立方米，还不能满足当前产业发展需要。</w:t>
      </w:r>
    </w:p>
    <w:p>
      <w:pPr>
        <w:pStyle w:val="7"/>
        <w:keepNext w:val="0"/>
        <w:keepLines w:val="0"/>
        <w:pageBreakBefore w:val="0"/>
        <w:kinsoku/>
        <w:wordWrap/>
        <w:overflowPunct/>
        <w:topLinePunct w:val="0"/>
        <w:autoSpaceDE/>
        <w:autoSpaceDN/>
        <w:bidi w:val="0"/>
        <w:spacing w:before="0" w:beforeAutospacing="0" w:after="0" w:afterAutospacing="0" w:line="560" w:lineRule="exact"/>
        <w:ind w:firstLine="600" w:firstLineChars="200"/>
        <w:rPr>
          <w:rFonts w:hint="eastAsia" w:ascii="黑体" w:hAnsi="黑体" w:eastAsia="黑体" w:cs="黑体"/>
          <w:b w:val="0"/>
          <w:bCs w:val="0"/>
          <w:kern w:val="2"/>
          <w:sz w:val="30"/>
          <w:szCs w:val="30"/>
          <w:lang w:val="en-US" w:eastAsia="zh-CN"/>
        </w:rPr>
      </w:pPr>
      <w:r>
        <w:rPr>
          <w:rFonts w:hint="eastAsia" w:ascii="黑体" w:hAnsi="黑体" w:eastAsia="黑体" w:cs="黑体"/>
          <w:b w:val="0"/>
          <w:bCs w:val="0"/>
          <w:kern w:val="2"/>
          <w:sz w:val="30"/>
          <w:szCs w:val="30"/>
          <w:lang w:val="en-US" w:eastAsia="zh-CN"/>
        </w:rPr>
        <w:t>三、对策与建议</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1440"/>
        </w:tabs>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b w:val="0"/>
          <w:bCs w:val="0"/>
          <w:color w:val="auto"/>
          <w:sz w:val="24"/>
          <w:szCs w:val="24"/>
          <w:lang w:val="en-US" w:eastAsia="zh-CN"/>
        </w:rPr>
      </w:pPr>
      <w:r>
        <w:rPr>
          <w:rStyle w:val="10"/>
          <w:rFonts w:hint="eastAsia" w:ascii="宋体" w:hAnsi="宋体" w:eastAsia="宋体" w:cs="宋体"/>
          <w:b w:val="0"/>
          <w:bCs w:val="0"/>
          <w:i w:val="0"/>
          <w:caps w:val="0"/>
          <w:color w:val="000000"/>
          <w:spacing w:val="0"/>
          <w:w w:val="100"/>
          <w:kern w:val="21"/>
          <w:sz w:val="24"/>
          <w:szCs w:val="24"/>
          <w:lang w:val="en-US" w:eastAsia="zh-CN"/>
        </w:rPr>
        <w:t>（一）持续抓好乡村特色产业巩固提升，稳定产业基础。</w:t>
      </w:r>
      <w:r>
        <w:rPr>
          <w:rFonts w:hint="eastAsia" w:ascii="宋体" w:hAnsi="宋体" w:eastAsia="宋体" w:cs="宋体"/>
          <w:b w:val="0"/>
          <w:bCs w:val="0"/>
          <w:color w:val="auto"/>
          <w:sz w:val="24"/>
          <w:szCs w:val="24"/>
          <w:lang w:val="en-US" w:eastAsia="zh-CN"/>
        </w:rPr>
        <w:t>抢抓国发2号文件政策机遇，继续巩固好以茶叶、蔬菜为主导，水果、食用菌、茶叶、中药材、生态畜禽等共同发展的现代山地高效农业产业体系，全力提升农业产业规模化、标准化、品牌化、市场化水平。到“十四五”期末，力争全县农林牧渔业总产值达60亿元以上。</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1440"/>
        </w:tabs>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b w:val="0"/>
          <w:bCs w:val="0"/>
          <w:color w:val="auto"/>
          <w:sz w:val="24"/>
          <w:szCs w:val="24"/>
          <w:lang w:val="en-US" w:eastAsia="zh-CN"/>
        </w:rPr>
      </w:pPr>
      <w:r>
        <w:rPr>
          <w:rStyle w:val="10"/>
          <w:rFonts w:hint="eastAsia" w:ascii="宋体" w:hAnsi="宋体" w:eastAsia="宋体" w:cs="宋体"/>
          <w:b w:val="0"/>
          <w:bCs w:val="0"/>
          <w:i w:val="0"/>
          <w:caps w:val="0"/>
          <w:color w:val="000000"/>
          <w:spacing w:val="0"/>
          <w:w w:val="100"/>
          <w:kern w:val="21"/>
          <w:sz w:val="24"/>
          <w:szCs w:val="24"/>
          <w:lang w:val="zh-CN" w:eastAsia="zh-CN"/>
        </w:rPr>
        <w:t>（二）全力抓好产业链条延伸，提高产品附加值。</w:t>
      </w:r>
      <w:r>
        <w:rPr>
          <w:rFonts w:hint="eastAsia" w:ascii="宋体" w:hAnsi="宋体" w:eastAsia="宋体" w:cs="宋体"/>
          <w:b w:val="0"/>
          <w:bCs w:val="0"/>
          <w:color w:val="auto"/>
          <w:sz w:val="24"/>
          <w:szCs w:val="24"/>
          <w:lang w:val="en-US" w:eastAsia="zh-CN"/>
        </w:rPr>
        <w:t>围绕优质粮油、蔬菜、茶叶、水果、生猪、牛羊等农业特色优势产业和林下经济，以农产品（食品）精深加工企业引进培育为重点，加快发展农产品精深加工，建设农产品储藏、加工、包装产业链体系。鼓励和引导龙头企业与科研院所、高等院校紧密合作，加强自主科技研发和技术创新，开发新产品和新工艺，对实施技术改造、设备更新、农产品精深加工和副产品综合利用等项目的农产品加工企业，给予在税收、土地、资金等政策方面支持。到“十四五”期末，农产品精深加工企业达到9个，初加工企业达到141个，农产品加工转化率达到70%左右，农产品加工产值超过40亿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1440"/>
        </w:tabs>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b w:val="0"/>
          <w:bCs w:val="0"/>
          <w:color w:val="auto"/>
          <w:sz w:val="24"/>
          <w:szCs w:val="24"/>
          <w:lang w:val="en-US" w:eastAsia="zh-CN"/>
        </w:rPr>
      </w:pPr>
      <w:r>
        <w:rPr>
          <w:rStyle w:val="10"/>
          <w:rFonts w:hint="eastAsia" w:ascii="宋体" w:hAnsi="宋体" w:eastAsia="宋体" w:cs="宋体"/>
          <w:b w:val="0"/>
          <w:bCs w:val="0"/>
          <w:i w:val="0"/>
          <w:caps w:val="0"/>
          <w:color w:val="000000"/>
          <w:spacing w:val="0"/>
          <w:w w:val="100"/>
          <w:kern w:val="21"/>
          <w:sz w:val="24"/>
          <w:szCs w:val="24"/>
          <w:lang w:val="en-US" w:eastAsia="zh-CN"/>
        </w:rPr>
        <w:t>（三）加强培育新型农业经营主体，带动农户增收。</w:t>
      </w:r>
      <w:r>
        <w:rPr>
          <w:rFonts w:hint="eastAsia" w:ascii="宋体" w:hAnsi="宋体" w:eastAsia="宋体" w:cs="宋体"/>
          <w:b w:val="0"/>
          <w:bCs w:val="0"/>
          <w:color w:val="auto"/>
          <w:sz w:val="24"/>
          <w:szCs w:val="24"/>
          <w:lang w:val="en-US" w:eastAsia="zh-CN"/>
        </w:rPr>
        <w:t>持续优化营商环境，加大农业经营主体引进和培育力度，加快“村社合一”实体化运营，引导农民将资产、资金、资源、技术等入股合作社，大力推广</w:t>
      </w:r>
      <w:r>
        <w:rPr>
          <w:rFonts w:hint="eastAsia" w:ascii="宋体" w:hAnsi="宋体" w:eastAsia="宋体" w:cs="宋体"/>
          <w:b w:val="0"/>
          <w:bCs w:val="0"/>
          <w:color w:val="auto"/>
          <w:sz w:val="24"/>
          <w:szCs w:val="24"/>
          <w:lang w:val="zh-CN" w:eastAsia="zh-CN"/>
        </w:rPr>
        <w:t>“龙</w:t>
      </w:r>
      <w:r>
        <w:rPr>
          <w:rFonts w:hint="eastAsia" w:ascii="宋体" w:hAnsi="宋体" w:eastAsia="宋体" w:cs="宋体"/>
          <w:b w:val="0"/>
          <w:bCs w:val="0"/>
          <w:color w:val="auto"/>
          <w:sz w:val="24"/>
          <w:szCs w:val="24"/>
          <w:lang w:val="en-US" w:eastAsia="zh-CN"/>
        </w:rPr>
        <w:t>头企业+合作社+农户”模式，引导合作社生产规模化、质量标准化、产品品牌化、营销网络化发展，形成“利益同享、风险共担”利益联结机制。到“十四五”期末，省级农业产业化经营重点龙头企业达6家，省级以上示范社达30家，省级示范家庭农场达30家。</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1440"/>
        </w:tabs>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b w:val="0"/>
          <w:bCs w:val="0"/>
          <w:color w:val="auto"/>
          <w:sz w:val="24"/>
          <w:szCs w:val="24"/>
          <w:lang w:val="en-US" w:eastAsia="zh-CN"/>
        </w:rPr>
      </w:pPr>
      <w:r>
        <w:rPr>
          <w:rStyle w:val="10"/>
          <w:rFonts w:hint="eastAsia" w:ascii="宋体" w:hAnsi="宋体" w:eastAsia="宋体" w:cs="宋体"/>
          <w:b w:val="0"/>
          <w:bCs w:val="0"/>
          <w:i w:val="0"/>
          <w:caps w:val="0"/>
          <w:color w:val="000000"/>
          <w:spacing w:val="0"/>
          <w:w w:val="100"/>
          <w:kern w:val="21"/>
          <w:sz w:val="24"/>
          <w:szCs w:val="24"/>
          <w:lang w:val="en-US" w:eastAsia="zh-CN"/>
        </w:rPr>
        <w:t>（四）加快发展农业社会化服务，健全农业服务机制</w:t>
      </w:r>
      <w:r>
        <w:rPr>
          <w:rFonts w:hint="eastAsia" w:ascii="宋体" w:hAnsi="宋体" w:eastAsia="宋体" w:cs="宋体"/>
          <w:b/>
          <w:bCs/>
          <w:color w:val="auto"/>
          <w:sz w:val="24"/>
          <w:szCs w:val="24"/>
          <w:lang w:val="en-US" w:eastAsia="zh-CN"/>
        </w:rPr>
        <w:t>。</w:t>
      </w:r>
      <w:r>
        <w:rPr>
          <w:rFonts w:hint="eastAsia" w:ascii="宋体" w:hAnsi="宋体" w:eastAsia="宋体" w:cs="宋体"/>
          <w:b w:val="0"/>
          <w:bCs w:val="0"/>
          <w:color w:val="auto"/>
          <w:sz w:val="24"/>
          <w:szCs w:val="24"/>
          <w:lang w:val="en-US" w:eastAsia="zh-CN"/>
        </w:rPr>
        <w:t>如何整合闲散的土地资源，探索出一条山地特色的现代农业合作发展新路，着力解决“无人种地”“不愿种地”“种不好地”的难题，是当前三都县农业发展的破题之策。财政部印发了《中央财政现代农业生产发展资金使用管理暂行办法》，通过农业生产发展资金，扶持面向小农户的生产托管服务。按照市场化、专业化、社会化方向，积极培育适应小农户需求的农业社会化服务多元主体，整合农资、农机、技术、人才等各类生产要素和服务主体，聚焦粮食和特色优势产业，围绕各类农业经营主体对生产性服务的需求，开展覆盖产前、产中、产后全过程的农业社会化服务，到“十四五”期末，组建社会化服务主体10家以上。</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1440"/>
        </w:tabs>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b w:val="0"/>
          <w:bCs w:val="0"/>
          <w:color w:val="auto"/>
          <w:sz w:val="24"/>
          <w:szCs w:val="24"/>
          <w:lang w:val="en-US" w:eastAsia="zh-CN"/>
        </w:rPr>
      </w:pPr>
      <w:r>
        <w:rPr>
          <w:rStyle w:val="10"/>
          <w:rFonts w:hint="eastAsia" w:ascii="宋体" w:hAnsi="宋体" w:eastAsia="宋体" w:cs="宋体"/>
          <w:b w:val="0"/>
          <w:bCs w:val="0"/>
          <w:i w:val="0"/>
          <w:caps w:val="0"/>
          <w:color w:val="000000"/>
          <w:spacing w:val="0"/>
          <w:w w:val="100"/>
          <w:kern w:val="21"/>
          <w:sz w:val="24"/>
          <w:szCs w:val="24"/>
          <w:lang w:val="zh-CN" w:eastAsia="zh-CN"/>
        </w:rPr>
        <w:t>（五）千方百计拓宽销售渠道，助推“黔货出山”。</w:t>
      </w:r>
      <w:r>
        <w:rPr>
          <w:rFonts w:hint="eastAsia" w:ascii="宋体" w:hAnsi="宋体" w:eastAsia="宋体" w:cs="宋体"/>
          <w:b w:val="0"/>
          <w:bCs w:val="0"/>
          <w:color w:val="auto"/>
          <w:sz w:val="24"/>
          <w:szCs w:val="24"/>
          <w:lang w:val="en-US" w:eastAsia="zh-CN"/>
        </w:rPr>
        <w:t>持续深化“广东企业+三都资源”“广东市场+三都产品”“广东总部+三都基地”的产业合作模式。借助国家级电子商务进农村综合示范县平台，加强组织企业入驻“一码贵州”平台，</w:t>
      </w:r>
      <w:r>
        <w:rPr>
          <w:rFonts w:hint="eastAsia" w:ascii="宋体" w:hAnsi="宋体" w:eastAsia="宋体" w:cs="宋体"/>
          <w:b w:val="0"/>
          <w:bCs w:val="0"/>
          <w:color w:val="auto"/>
          <w:sz w:val="24"/>
          <w:szCs w:val="24"/>
          <w:lang w:val="zh-CN" w:eastAsia="zh-CN"/>
        </w:rPr>
        <w:t>用好“三都乡筹”“扶贫832”“美团优选”等线上消费电商平台，</w:t>
      </w:r>
      <w:r>
        <w:rPr>
          <w:rFonts w:hint="eastAsia" w:ascii="宋体" w:hAnsi="宋体" w:eastAsia="宋体" w:cs="宋体"/>
          <w:b w:val="0"/>
          <w:bCs w:val="0"/>
          <w:color w:val="auto"/>
          <w:sz w:val="24"/>
          <w:szCs w:val="24"/>
          <w:lang w:val="en-US" w:eastAsia="zh-CN"/>
        </w:rPr>
        <w:t>畅通线上销售渠道。同时，依托“一码贵州”“黔南丰采”等电商平台，逐步健全县级电商平台、乡镇电商服务站、村级服务站点，助推黔货出山。</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1440"/>
        </w:tabs>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b w:val="0"/>
          <w:bCs w:val="0"/>
          <w:color w:val="auto"/>
          <w:sz w:val="24"/>
          <w:szCs w:val="24"/>
          <w:lang w:val="en-US" w:eastAsia="zh-CN"/>
        </w:rPr>
        <w:t>在全面建设社会主义现代化国家新征程中，农业农村现代化处于相对滞后位置。从这个意义上来说，举全党、全社会之力，全面推进乡村振兴，加快实现农业农村现代化，使之与经济社会发展相协调，是历史的要求、时代的呼唤、形势的需要。我国每个村的基础设施、经济状况、产业发展存在较大差异，因此发展乡村产业必须坚持因地制宜的原则，依据不同区域特点选择优势产业和特色产业，形成优势互补、各具特色、良性循环的农村产业结构的新格局。乡村振兴是全面建成小康社会的最终一公里，要坚持问题导向，找准每个村不平衡、不充分发展的问题、短板、瓶颈、弱项，探讨实行切实可行的对策措施，坚持质量兴农、绿色兴农，以农业供给侧结构性改革为主线，加快构建现代农业产业体系、生产体系、经营体系，提高农业创新力、竞争力和全要素生产率，不断满足人民群众对美好生活的向往和追求，加快实现我国由农业大国向农业强国的转变。</w:t>
      </w:r>
    </w:p>
    <w:p>
      <w:pPr>
        <w:pStyle w:val="2"/>
        <w:keepNext w:val="0"/>
        <w:keepLines w:val="0"/>
        <w:pageBreakBefore w:val="0"/>
        <w:kinsoku/>
        <w:wordWrap/>
        <w:overflowPunct/>
        <w:topLinePunct w:val="0"/>
        <w:autoSpaceDE/>
        <w:autoSpaceDN/>
        <w:bidi w:val="0"/>
        <w:spacing w:line="560" w:lineRule="exact"/>
        <w:rPr>
          <w:rFonts w:hint="eastAsia" w:ascii="宋体" w:hAnsi="宋体" w:eastAsia="宋体" w:cs="宋体"/>
          <w:b/>
          <w:bCs/>
          <w:kern w:val="2"/>
          <w:sz w:val="24"/>
          <w:szCs w:val="24"/>
          <w:lang w:val="en-US" w:eastAsia="zh-CN"/>
        </w:rPr>
      </w:pPr>
      <w:r>
        <w:rPr>
          <w:rFonts w:hint="eastAsia" w:ascii="宋体" w:hAnsi="宋体" w:eastAsia="宋体" w:cs="宋体"/>
          <w:b/>
          <w:bCs/>
          <w:kern w:val="2"/>
          <w:sz w:val="24"/>
          <w:szCs w:val="24"/>
          <w:lang w:val="en-US" w:eastAsia="zh-CN"/>
        </w:rPr>
        <w:t>参考文献：</w:t>
      </w:r>
    </w:p>
    <w:p>
      <w:pPr>
        <w:keepNext w:val="0"/>
        <w:keepLines w:val="0"/>
        <w:pageBreakBefore w:val="0"/>
        <w:kinsoku/>
        <w:wordWrap/>
        <w:overflowPunct/>
        <w:topLinePunct w:val="0"/>
        <w:autoSpaceDE/>
        <w:autoSpaceDN/>
        <w:bidi w:val="0"/>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rPr>
        <w:t>新华社刊发的《</w:t>
      </w:r>
      <w:r>
        <w:rPr>
          <w:rFonts w:hint="eastAsia" w:ascii="宋体" w:hAnsi="宋体" w:eastAsia="宋体" w:cs="宋体"/>
          <w:kern w:val="2"/>
          <w:sz w:val="24"/>
          <w:szCs w:val="24"/>
          <w:lang w:eastAsia="zh-CN"/>
        </w:rPr>
        <w:t>中共中央、国务院</w:t>
      </w:r>
      <w:r>
        <w:rPr>
          <w:rFonts w:hint="eastAsia" w:ascii="宋体" w:hAnsi="宋体" w:eastAsia="宋体" w:cs="宋体"/>
          <w:kern w:val="2"/>
          <w:sz w:val="24"/>
          <w:szCs w:val="24"/>
        </w:rPr>
        <w:t>关于实施乡村振兴战略的意见》</w:t>
      </w:r>
    </w:p>
    <w:p>
      <w:pPr>
        <w:keepNext w:val="0"/>
        <w:keepLines w:val="0"/>
        <w:pageBreakBefore w:val="0"/>
        <w:kinsoku/>
        <w:wordWrap/>
        <w:overflowPunct/>
        <w:topLinePunct w:val="0"/>
        <w:autoSpaceDE/>
        <w:autoSpaceDN/>
        <w:bidi w:val="0"/>
        <w:spacing w:line="56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w:t>
      </w:r>
      <w:r>
        <w:rPr>
          <w:rFonts w:hint="eastAsia" w:cs="宋体"/>
          <w:kern w:val="2"/>
          <w:sz w:val="24"/>
          <w:szCs w:val="24"/>
          <w:lang w:val="en-US" w:eastAsia="zh-CN"/>
        </w:rPr>
        <w:t>2</w:t>
      </w:r>
      <w:r>
        <w:rPr>
          <w:rFonts w:hint="eastAsia" w:ascii="宋体" w:hAnsi="宋体" w:eastAsia="宋体" w:cs="宋体"/>
          <w:kern w:val="2"/>
          <w:sz w:val="24"/>
          <w:szCs w:val="24"/>
          <w:lang w:val="en-US" w:eastAsia="zh-CN"/>
        </w:rPr>
        <w:t>].</w:t>
      </w:r>
      <w:r>
        <w:rPr>
          <w:rFonts w:hint="eastAsia" w:ascii="宋体" w:hAnsi="宋体" w:eastAsia="宋体" w:cs="宋体"/>
          <w:kern w:val="2"/>
          <w:sz w:val="24"/>
          <w:szCs w:val="24"/>
        </w:rPr>
        <w:t>《求是》杂志文章《坚持把解决好“三农”问题作为全党工作重中之重，举全党全社会之力推动乡村振兴》</w:t>
      </w:r>
    </w:p>
    <w:p>
      <w:pPr>
        <w:keepNext w:val="0"/>
        <w:keepLines w:val="0"/>
        <w:pageBreakBefore w:val="0"/>
        <w:kinsoku/>
        <w:wordWrap/>
        <w:overflowPunct/>
        <w:topLinePunct w:val="0"/>
        <w:autoSpaceDE/>
        <w:autoSpaceDN/>
        <w:bidi w:val="0"/>
        <w:spacing w:line="560" w:lineRule="exact"/>
        <w:ind w:firstLine="480" w:firstLineChars="20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w:t>
      </w:r>
      <w:r>
        <w:rPr>
          <w:rFonts w:hint="eastAsia" w:cs="宋体"/>
          <w:kern w:val="2"/>
          <w:sz w:val="24"/>
          <w:szCs w:val="24"/>
          <w:lang w:val="en-US" w:eastAsia="zh-CN"/>
        </w:rPr>
        <w:t>3</w:t>
      </w:r>
      <w:r>
        <w:rPr>
          <w:rFonts w:hint="eastAsia" w:ascii="宋体" w:hAnsi="宋体" w:eastAsia="宋体" w:cs="宋体"/>
          <w:kern w:val="2"/>
          <w:sz w:val="24"/>
          <w:szCs w:val="24"/>
          <w:lang w:val="en-US" w:eastAsia="zh-CN"/>
        </w:rPr>
        <w:t>].</w:t>
      </w:r>
      <w:r>
        <w:rPr>
          <w:rFonts w:hint="eastAsia" w:ascii="宋体" w:hAnsi="宋体" w:eastAsia="宋体" w:cs="宋体"/>
          <w:kern w:val="2"/>
          <w:sz w:val="24"/>
          <w:szCs w:val="24"/>
          <w:lang w:val="en-US" w:eastAsia="zh-CN"/>
        </w:rPr>
        <w:t>中国证券业协会官网《证券行业扶贫工作专题》</w:t>
      </w:r>
    </w:p>
    <w:p>
      <w:pPr>
        <w:keepNext w:val="0"/>
        <w:keepLines w:val="0"/>
        <w:pageBreakBefore w:val="0"/>
        <w:kinsoku/>
        <w:wordWrap/>
        <w:overflowPunct/>
        <w:topLinePunct w:val="0"/>
        <w:autoSpaceDE/>
        <w:autoSpaceDN/>
        <w:bidi w:val="0"/>
        <w:spacing w:line="56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rPr>
        <w:t>[</w:t>
      </w:r>
      <w:r>
        <w:rPr>
          <w:rFonts w:hint="eastAsia" w:cs="宋体"/>
          <w:kern w:val="2"/>
          <w:sz w:val="24"/>
          <w:szCs w:val="24"/>
          <w:lang w:val="en-US" w:eastAsia="zh-CN"/>
        </w:rPr>
        <w:t>4</w:t>
      </w:r>
      <w:r>
        <w:rPr>
          <w:rFonts w:hint="eastAsia" w:ascii="宋体" w:hAnsi="宋体" w:eastAsia="宋体" w:cs="宋体"/>
          <w:kern w:val="2"/>
          <w:sz w:val="24"/>
          <w:szCs w:val="24"/>
          <w:lang w:val="en-US" w:eastAsia="zh-CN"/>
        </w:rPr>
        <w:t>].</w:t>
      </w:r>
      <w:r>
        <w:rPr>
          <w:rFonts w:hint="eastAsia" w:ascii="宋体" w:hAnsi="宋体" w:eastAsia="宋体" w:cs="宋体"/>
          <w:kern w:val="2"/>
          <w:sz w:val="24"/>
          <w:szCs w:val="24"/>
          <w:lang w:val="en-US" w:eastAsia="zh-CN"/>
        </w:rPr>
        <w:t>《用“三牛”精神全面推动乡村振兴》——周其森《光明日报》</w:t>
      </w:r>
    </w:p>
    <w:sectPr>
      <w:pgSz w:w="11900" w:h="16840"/>
      <w:pgMar w:top="2268" w:right="1474" w:bottom="1417" w:left="1587" w:header="851" w:footer="992" w:gutter="0"/>
      <w:cols w:space="0" w:num="1"/>
      <w:rtlGutter w:val="0"/>
      <w:docGrid w:type="lines" w:linePitch="3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隶书">
    <w:panose1 w:val="0201050906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sz w:val="21"/>
                              <w:szCs w:val="21"/>
                              <w:lang w:eastAsia="zh-CN"/>
                            </w:rPr>
                          </w:pP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rFonts w:hint="eastAsia"/>
                              <w:sz w:val="21"/>
                              <w:szCs w:val="21"/>
                              <w:lang w:eastAsia="zh-CN"/>
                            </w:rPr>
                            <w:t>1</w:t>
                          </w:r>
                          <w:r>
                            <w:rPr>
                              <w:rFonts w:hint="eastAsia"/>
                              <w:sz w:val="21"/>
                              <w:szCs w:val="21"/>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eastAsia="宋体"/>
                        <w:sz w:val="21"/>
                        <w:szCs w:val="21"/>
                        <w:lang w:eastAsia="zh-CN"/>
                      </w:rPr>
                    </w:pP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rFonts w:hint="eastAsia"/>
                        <w:sz w:val="21"/>
                        <w:szCs w:val="21"/>
                        <w:lang w:eastAsia="zh-CN"/>
                      </w:rPr>
                      <w:t>1</w:t>
                    </w:r>
                    <w:r>
                      <w:rPr>
                        <w:rFonts w:hint="eastAsia"/>
                        <w:sz w:val="21"/>
                        <w:szCs w:val="21"/>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CC2060"/>
    <w:multiLevelType w:val="singleLevel"/>
    <w:tmpl w:val="B4CC206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0"/>
  <w:bordersDoNotSurroundFooter w:val="0"/>
  <w:documentProtection w:enforcement="0"/>
  <w:defaultTabStop w:val="420"/>
  <w:drawingGridVerticalSpacing w:val="164"/>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0E5"/>
    <w:rsid w:val="00031990"/>
    <w:rsid w:val="0006671F"/>
    <w:rsid w:val="0007604C"/>
    <w:rsid w:val="000B69EA"/>
    <w:rsid w:val="000E422D"/>
    <w:rsid w:val="00110B83"/>
    <w:rsid w:val="002F352C"/>
    <w:rsid w:val="003E08B1"/>
    <w:rsid w:val="0047644D"/>
    <w:rsid w:val="0049404F"/>
    <w:rsid w:val="005006FC"/>
    <w:rsid w:val="00594D55"/>
    <w:rsid w:val="005C38CA"/>
    <w:rsid w:val="006A10A6"/>
    <w:rsid w:val="006C33CE"/>
    <w:rsid w:val="00714A1C"/>
    <w:rsid w:val="007800B7"/>
    <w:rsid w:val="007A11E4"/>
    <w:rsid w:val="007A3075"/>
    <w:rsid w:val="007E7A33"/>
    <w:rsid w:val="0083684E"/>
    <w:rsid w:val="00861770"/>
    <w:rsid w:val="00876F5A"/>
    <w:rsid w:val="00890C64"/>
    <w:rsid w:val="008B16B0"/>
    <w:rsid w:val="008C2027"/>
    <w:rsid w:val="00914C29"/>
    <w:rsid w:val="00963E4B"/>
    <w:rsid w:val="009948E7"/>
    <w:rsid w:val="009967DB"/>
    <w:rsid w:val="009B56FA"/>
    <w:rsid w:val="00A070DC"/>
    <w:rsid w:val="00A63959"/>
    <w:rsid w:val="00A84DBE"/>
    <w:rsid w:val="00AA155D"/>
    <w:rsid w:val="00AC6B05"/>
    <w:rsid w:val="00AD1291"/>
    <w:rsid w:val="00AD7532"/>
    <w:rsid w:val="00AF18ED"/>
    <w:rsid w:val="00AF5CFF"/>
    <w:rsid w:val="00B003A9"/>
    <w:rsid w:val="00B31935"/>
    <w:rsid w:val="00BB19E2"/>
    <w:rsid w:val="00BE3E29"/>
    <w:rsid w:val="00BF39B3"/>
    <w:rsid w:val="00C17A38"/>
    <w:rsid w:val="00C31734"/>
    <w:rsid w:val="00C363D0"/>
    <w:rsid w:val="00C41CD8"/>
    <w:rsid w:val="00C76770"/>
    <w:rsid w:val="00C80C6F"/>
    <w:rsid w:val="00D40A99"/>
    <w:rsid w:val="00D861E4"/>
    <w:rsid w:val="00DB70E5"/>
    <w:rsid w:val="00E45501"/>
    <w:rsid w:val="00E70F38"/>
    <w:rsid w:val="00EF4570"/>
    <w:rsid w:val="00EF6812"/>
    <w:rsid w:val="00F05493"/>
    <w:rsid w:val="00F13864"/>
    <w:rsid w:val="00F763CD"/>
    <w:rsid w:val="00F861A9"/>
    <w:rsid w:val="00FB61CC"/>
    <w:rsid w:val="00FD0EDF"/>
    <w:rsid w:val="00FE59A0"/>
    <w:rsid w:val="00FF44DE"/>
    <w:rsid w:val="02FE130E"/>
    <w:rsid w:val="04A04DAB"/>
    <w:rsid w:val="05B65713"/>
    <w:rsid w:val="0BD604DC"/>
    <w:rsid w:val="0E757EC6"/>
    <w:rsid w:val="0E7606A2"/>
    <w:rsid w:val="0FE422AB"/>
    <w:rsid w:val="13683CEB"/>
    <w:rsid w:val="158F6AEF"/>
    <w:rsid w:val="189E1CCE"/>
    <w:rsid w:val="1FBC5586"/>
    <w:rsid w:val="20310855"/>
    <w:rsid w:val="236A3728"/>
    <w:rsid w:val="239A2A9F"/>
    <w:rsid w:val="23BC5F31"/>
    <w:rsid w:val="270F18C5"/>
    <w:rsid w:val="2A7A3E7F"/>
    <w:rsid w:val="2AFC4769"/>
    <w:rsid w:val="303C423A"/>
    <w:rsid w:val="30612370"/>
    <w:rsid w:val="31572328"/>
    <w:rsid w:val="32673AB6"/>
    <w:rsid w:val="35A377DE"/>
    <w:rsid w:val="375B6C9C"/>
    <w:rsid w:val="3903303D"/>
    <w:rsid w:val="3A081B42"/>
    <w:rsid w:val="3A211FCA"/>
    <w:rsid w:val="3A946356"/>
    <w:rsid w:val="3B572DFD"/>
    <w:rsid w:val="3E4A09E6"/>
    <w:rsid w:val="3FCF3CCA"/>
    <w:rsid w:val="4460416B"/>
    <w:rsid w:val="45B75A7E"/>
    <w:rsid w:val="469829ED"/>
    <w:rsid w:val="49E95AE6"/>
    <w:rsid w:val="4B667538"/>
    <w:rsid w:val="4F4108D5"/>
    <w:rsid w:val="54C66CAF"/>
    <w:rsid w:val="553D7599"/>
    <w:rsid w:val="5A7D251F"/>
    <w:rsid w:val="5B2601C1"/>
    <w:rsid w:val="5F9A67D1"/>
    <w:rsid w:val="5FFD69F1"/>
    <w:rsid w:val="606802D2"/>
    <w:rsid w:val="61C316D5"/>
    <w:rsid w:val="62E55938"/>
    <w:rsid w:val="63A3039B"/>
    <w:rsid w:val="65D46ED7"/>
    <w:rsid w:val="67AF09A7"/>
    <w:rsid w:val="67D00EAF"/>
    <w:rsid w:val="68764DAA"/>
    <w:rsid w:val="6AD65235"/>
    <w:rsid w:val="6B7B1898"/>
    <w:rsid w:val="6BAB7804"/>
    <w:rsid w:val="6E0950DD"/>
    <w:rsid w:val="6F227586"/>
    <w:rsid w:val="7220492E"/>
    <w:rsid w:val="734A3273"/>
    <w:rsid w:val="73605E0C"/>
    <w:rsid w:val="74391FC2"/>
    <w:rsid w:val="75F9511E"/>
    <w:rsid w:val="762708E0"/>
    <w:rsid w:val="77680F3C"/>
    <w:rsid w:val="7C921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kern w:val="0"/>
      <w:sz w:val="24"/>
      <w:szCs w:val="24"/>
      <w:lang w:val="en-US" w:eastAsia="zh-CN" w:bidi="ar-SA"/>
    </w:rPr>
  </w:style>
  <w:style w:type="paragraph" w:styleId="5">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3"/>
    <w:next w:val="4"/>
    <w:qFormat/>
    <w:uiPriority w:val="0"/>
    <w:pPr>
      <w:ind w:firstLine="200" w:firstLineChars="200"/>
    </w:pPr>
    <w:rPr>
      <w:rFonts w:ascii="Times New Roman" w:hAnsi="Times New Roman"/>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Times New Roman"/>
      <w:kern w:val="2"/>
      <w:sz w:val="21"/>
      <w:lang w:val="en-US" w:eastAsia="zh-CN" w:bidi="ar-SA"/>
    </w:rPr>
  </w:style>
  <w:style w:type="paragraph" w:styleId="4">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footer"/>
    <w:basedOn w:val="1"/>
    <w:semiHidden/>
    <w:unhideWhenUsed/>
    <w:uiPriority w:val="99"/>
    <w:pPr>
      <w:tabs>
        <w:tab w:val="center" w:pos="4153"/>
        <w:tab w:val="right" w:pos="8306"/>
      </w:tabs>
      <w:snapToGrid w:val="0"/>
      <w:jc w:val="left"/>
    </w:pPr>
    <w:rPr>
      <w:sz w:val="18"/>
    </w:rPr>
  </w:style>
  <w:style w:type="paragraph" w:styleId="7">
    <w:name w:val="Normal (Web)"/>
    <w:basedOn w:val="1"/>
    <w:unhideWhenUsed/>
    <w:uiPriority w:val="99"/>
    <w:pPr>
      <w:spacing w:before="100" w:beforeAutospacing="1" w:after="100" w:afterAutospacing="1"/>
    </w:pPr>
  </w:style>
  <w:style w:type="character" w:customStyle="1" w:styleId="10">
    <w:name w:val="NormalCharacter"/>
    <w:link w:val="11"/>
    <w:semiHidden/>
    <w:qFormat/>
    <w:uiPriority w:val="0"/>
    <w:rPr>
      <w:rFonts w:ascii="宋体" w:hAnsi="宋体" w:eastAsia="宋体" w:cs="宋体"/>
      <w:kern w:val="0"/>
      <w:sz w:val="24"/>
      <w:szCs w:val="24"/>
      <w:lang w:val="en-US" w:eastAsia="zh-CN" w:bidi="ar-SA"/>
    </w:rPr>
  </w:style>
  <w:style w:type="paragraph" w:customStyle="1" w:styleId="11">
    <w:name w:val="UserStyle_15"/>
    <w:basedOn w:val="1"/>
    <w:link w:val="10"/>
    <w:qFormat/>
    <w:uiPriority w:val="0"/>
    <w:pPr>
      <w:widowControl/>
      <w:tabs>
        <w:tab w:val="left" w:pos="360"/>
      </w:tabs>
      <w:textAlignment w:val="baseline"/>
    </w:pPr>
    <w:rPr>
      <w:rFonts w:eastAsia="宋体" w:cs="Times New Roman"/>
      <w:sz w:val="21"/>
    </w:rPr>
  </w:style>
  <w:style w:type="paragraph" w:customStyle="1" w:styleId="12">
    <w:name w:val="UserStyle_0"/>
    <w:basedOn w:val="13"/>
    <w:next w:val="14"/>
    <w:qFormat/>
    <w:uiPriority w:val="0"/>
    <w:pPr>
      <w:ind w:firstLine="200" w:firstLineChars="200"/>
      <w:jc w:val="both"/>
      <w:textAlignment w:val="baseline"/>
    </w:pPr>
    <w:rPr>
      <w:rFonts w:ascii="Times New Roman" w:hAnsi="Times New Roman" w:eastAsia="宋体"/>
      <w:color w:val="000000"/>
      <w:kern w:val="2"/>
      <w:sz w:val="21"/>
      <w:lang w:val="en-US" w:eastAsia="zh-CN" w:bidi="ar-SA"/>
    </w:rPr>
  </w:style>
  <w:style w:type="paragraph" w:customStyle="1" w:styleId="13">
    <w:name w:val="UserStyle_1"/>
    <w:next w:val="12"/>
    <w:qFormat/>
    <w:uiPriority w:val="0"/>
    <w:pPr>
      <w:jc w:val="both"/>
      <w:textAlignment w:val="baseline"/>
    </w:pPr>
    <w:rPr>
      <w:rFonts w:ascii="Times New Roman" w:hAnsi="Times New Roman" w:eastAsia="宋体" w:cstheme="minorBidi"/>
      <w:kern w:val="2"/>
      <w:sz w:val="21"/>
      <w:lang w:val="en-US" w:eastAsia="zh-CN" w:bidi="ar-SA"/>
    </w:rPr>
  </w:style>
  <w:style w:type="paragraph" w:customStyle="1" w:styleId="14">
    <w:name w:val="HtmlNormal"/>
    <w:basedOn w:val="1"/>
    <w:next w:val="15"/>
    <w:qFormat/>
    <w:uiPriority w:val="0"/>
    <w:pPr>
      <w:spacing w:before="100" w:beforeAutospacing="1" w:after="100" w:afterAutospacing="1"/>
      <w:jc w:val="left"/>
      <w:textAlignment w:val="baseline"/>
    </w:pPr>
    <w:rPr>
      <w:rFonts w:ascii="Calibri" w:hAnsi="Calibri" w:eastAsia="宋体"/>
      <w:kern w:val="0"/>
      <w:sz w:val="24"/>
      <w:szCs w:val="24"/>
      <w:lang w:val="en-US" w:eastAsia="zh-CN" w:bidi="ar-SA"/>
    </w:rPr>
  </w:style>
  <w:style w:type="paragraph" w:customStyle="1" w:styleId="15">
    <w:name w:val="Acetate"/>
    <w:basedOn w:val="1"/>
    <w:next w:val="1"/>
    <w:semiHidden/>
    <w:qFormat/>
    <w:uiPriority w:val="0"/>
    <w:pPr>
      <w:jc w:val="both"/>
      <w:textAlignment w:val="baseline"/>
    </w:pPr>
    <w:rPr>
      <w:rFonts w:ascii="Calibri" w:hAnsi="Calibri" w:eastAsia="宋体"/>
      <w:kern w:val="2"/>
      <w:sz w:val="18"/>
      <w:szCs w:val="18"/>
      <w:lang w:val="en-US" w:eastAsia="zh-CN" w:bidi="ar-SA"/>
    </w:rPr>
  </w:style>
  <w:style w:type="character" w:customStyle="1" w:styleId="16">
    <w:name w:val="UserStyle_3"/>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449</Words>
  <Characters>2565</Characters>
  <Lines>21</Lines>
  <Paragraphs>6</Paragraphs>
  <TotalTime>1</TotalTime>
  <ScaleCrop>false</ScaleCrop>
  <LinksUpToDate>false</LinksUpToDate>
  <CharactersWithSpaces>3008</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2022-08-21T07:01:00Z</dcterms:created>
  <dc:creator>ebf</dc:creator>
  <cp:lastModifiedBy>李金金</cp:lastModifiedBy>
  <dcterms:modified xsi:type="dcterms:W3CDTF">2022-09-01T09:45:05Z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